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8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2021年优抚对象抚恤补助、医疗补助和老党员生活补助资金提前下达分配表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8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0" w:afterLines="0" w:line="580" w:lineRule="exact"/>
        <w:ind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1412"/>
        <w:gridCol w:w="1305"/>
        <w:gridCol w:w="1361"/>
        <w:gridCol w:w="1559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抚恤补助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老党员生活补助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“20808抚恤”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“21014优抚对象医疗”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106939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102343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102189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19495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18576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18573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2666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2709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2591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2591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16087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15380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15272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2642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2615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2210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2042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2330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6225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7119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6789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6787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1971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12926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12409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12408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1963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3468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14712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14086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14084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1099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1556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2577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2474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2474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14119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13577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13565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2748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2748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3400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3260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3258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7697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7359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7359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1436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1436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1495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1450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793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793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7142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6842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6817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759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759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867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398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1575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655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714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714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2021-04-09T01:37:47Z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64F411596A9747F39BE93BF14F1E7484</vt:lpwstr>
  </property>
</Properties>
</file>