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钱塘区统计局</w:t>
      </w:r>
      <w:r>
        <w:rPr>
          <w:rFonts w:hint="eastAsia" w:ascii="宋体" w:hAnsi="宋体" w:eastAsia="宋体" w:cs="宋体"/>
          <w:b/>
          <w:bCs/>
          <w:color w:val="333333"/>
          <w:kern w:val="0"/>
          <w:sz w:val="36"/>
          <w:szCs w:val="36"/>
          <w:lang w:val="en-US" w:eastAsia="zh-CN"/>
        </w:rPr>
        <w:t>2021年</w:t>
      </w:r>
      <w:r>
        <w:rPr>
          <w:rFonts w:hint="eastAsia" w:ascii="宋体" w:hAnsi="宋体" w:eastAsia="宋体" w:cs="宋体"/>
          <w:b/>
          <w:bCs/>
          <w:color w:val="333333"/>
          <w:kern w:val="0"/>
          <w:sz w:val="36"/>
          <w:szCs w:val="36"/>
        </w:rPr>
        <w:t>政府信息公开工作年度报告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一、总体情况</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2021年，钱塘区统计局根据《中华人民共和国政府信息公开条例》和区政府信息公开工作精神及工作部署，编制2021年度政府信息公开工作年度报告。本报告由总体情况、主动公开政府信息的情况、收到和处理政府信息公开申请情况等六部分组成。报告中的统计数据自2021年8月1日起至2021年12月31日止。</w:t>
      </w:r>
    </w:p>
    <w:p>
      <w:pPr>
        <w:pStyle w:val="4"/>
        <w:widowControl/>
        <w:numPr>
          <w:ilvl w:val="0"/>
          <w:numId w:val="1"/>
        </w:numPr>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主动公开情况。2021年，我局以钱塘区</w:t>
      </w:r>
      <w:bookmarkStart w:id="0" w:name="_GoBack"/>
      <w:bookmarkEnd w:id="0"/>
      <w:r>
        <w:rPr>
          <w:rFonts w:hint="eastAsia" w:ascii="宋体" w:hAnsi="宋体" w:eastAsia="宋体" w:cs="宋体"/>
          <w:color w:val="333333"/>
          <w:szCs w:val="24"/>
        </w:rPr>
        <w:t>政府信息公开网站为平台，共发布、更新各类公开信息23条。其中机构设置9条，政策文件1条，规划计划1条，资金信息1条，人事信息3条，信息公开年度工作报告1条，统计信息专栏5条，政府采购2条。</w:t>
      </w:r>
    </w:p>
    <w:p>
      <w:pPr>
        <w:pStyle w:val="4"/>
        <w:widowControl/>
        <w:numPr>
          <w:ilvl w:val="0"/>
          <w:numId w:val="1"/>
        </w:numPr>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依申请公开方面。按照“公开为原则，不公开为例外”的原则，做到“应公开尽公开”。我局本年未收到依申请公开件。</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（三）平台建设方面。我局没有开通“钱塘区统计局网站”。本局产生的政务信息主要由区电子政务运维中心审核后在杭州钱塘新区管理委员会门户网站统一发布。</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四）政府信息管理方面。高度重视政务信息公开工作，由分管局领导牵头，办公室落实专人负责政务信息公开工作，健全信息管理体制，提高信息管理质量。2021年我局没有发生重大突发事件和政务舆情，无解读回应等信息事项。</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五）监督保障方面。突出信息公开重点内容，依法保障公众对统计工作的知情权、参与权、监督权，发挥政务公开工作积极作用。严格政务公开信息把关，规范网站信息报送程序，加强对上网信息的审核，保证上网信息的准确性与安全性。</w:t>
      </w:r>
    </w:p>
    <w:p>
      <w:pPr>
        <w:widowControl/>
        <w:shd w:val="clear" w:color="auto" w:fill="FFFFFF"/>
        <w:rPr>
          <w:rFonts w:ascii="宋体" w:hAnsi="宋体" w:eastAsia="宋体" w:cs="宋体"/>
          <w:color w:val="333333"/>
          <w:kern w:val="0"/>
          <w:sz w:val="24"/>
          <w:szCs w:val="24"/>
        </w:rPr>
      </w:pPr>
    </w:p>
    <w:p>
      <w:pPr>
        <w:widowControl/>
        <w:numPr>
          <w:ilvl w:val="0"/>
          <w:numId w:val="2"/>
        </w:numPr>
        <w:shd w:val="clear" w:color="auto" w:fill="FFFFFF"/>
        <w:ind w:firstLine="48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主动公开政府信息情况</w:t>
      </w:r>
    </w:p>
    <w:p>
      <w:pPr>
        <w:widowControl/>
        <w:shd w:val="clear" w:color="auto" w:fill="FFFFFF"/>
        <w:rPr>
          <w:rFonts w:ascii="宋体" w:hAnsi="宋体" w:eastAsia="宋体" w:cs="宋体"/>
          <w:b/>
          <w:bCs/>
          <w:color w:val="333333"/>
          <w:kern w:val="0"/>
          <w:sz w:val="24"/>
          <w:szCs w:val="24"/>
        </w:rPr>
      </w:pPr>
    </w:p>
    <w:tbl>
      <w:tblPr>
        <w:tblStyle w:val="5"/>
        <w:tblW w:w="9696" w:type="dxa"/>
        <w:jc w:val="center"/>
        <w:tblLayout w:type="fixed"/>
        <w:tblCellMar>
          <w:top w:w="0" w:type="dxa"/>
          <w:left w:w="0" w:type="dxa"/>
          <w:bottom w:w="0" w:type="dxa"/>
          <w:right w:w="0" w:type="dxa"/>
        </w:tblCellMar>
      </w:tblPr>
      <w:tblGrid>
        <w:gridCol w:w="2424"/>
        <w:gridCol w:w="2424"/>
        <w:gridCol w:w="2424"/>
        <w:gridCol w:w="2424"/>
      </w:tblGrid>
      <w:tr>
        <w:tblPrEx>
          <w:tblCellMar>
            <w:top w:w="0" w:type="dxa"/>
            <w:left w:w="0" w:type="dxa"/>
            <w:bottom w:w="0" w:type="dxa"/>
            <w:right w:w="0" w:type="dxa"/>
          </w:tblCellMar>
        </w:tblPrEx>
        <w:trPr>
          <w:trHeight w:val="284" w:hRule="atLeast"/>
          <w:jc w:val="center"/>
        </w:trPr>
        <w:tc>
          <w:tcPr>
            <w:tcW w:w="9696"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本年废止件数</w:t>
            </w:r>
          </w:p>
        </w:tc>
        <w:tc>
          <w:tcPr>
            <w:tcW w:w="2424"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行政规范性文件</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2424"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284" w:hRule="atLeast"/>
          <w:jc w:val="center"/>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Calibri" w:hAnsi="Calibri" w:eastAsia="宋体" w:cs="宋体"/>
                <w:kern w:val="0"/>
                <w:szCs w:val="21"/>
              </w:rPr>
              <w:t>0</w:t>
            </w:r>
          </w:p>
        </w:tc>
      </w:tr>
      <w:tr>
        <w:tblPrEx>
          <w:tblCellMar>
            <w:top w:w="0" w:type="dxa"/>
            <w:left w:w="0" w:type="dxa"/>
            <w:bottom w:w="0" w:type="dxa"/>
            <w:right w:w="0" w:type="dxa"/>
          </w:tblCellMar>
        </w:tblPrEx>
        <w:trPr>
          <w:trHeight w:val="284" w:hRule="atLeast"/>
          <w:jc w:val="center"/>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7272"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284" w:hRule="atLeast"/>
          <w:jc w:val="center"/>
        </w:trPr>
        <w:tc>
          <w:tcPr>
            <w:tcW w:w="9696"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727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284" w:hRule="atLeast"/>
          <w:jc w:val="center"/>
        </w:trPr>
        <w:tc>
          <w:tcPr>
            <w:tcW w:w="2424"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240" w:lineRule="exact"/>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7272"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240" w:lineRule="exact"/>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jc w:val="left"/>
        <w:rPr>
          <w:rFonts w:ascii="宋体" w:hAnsi="宋体" w:eastAsia="宋体" w:cs="宋体"/>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三、收到和处理政府信息公开申请情况</w:t>
      </w:r>
    </w:p>
    <w:p>
      <w:pPr>
        <w:widowControl/>
        <w:shd w:val="clear" w:color="auto" w:fill="FFFFFF"/>
        <w:ind w:firstLine="480"/>
        <w:rPr>
          <w:rFonts w:ascii="宋体" w:hAnsi="宋体" w:eastAsia="宋体" w:cs="宋体"/>
          <w:color w:val="333333"/>
          <w:kern w:val="0"/>
          <w:sz w:val="24"/>
          <w:szCs w:val="24"/>
        </w:rPr>
      </w:pPr>
    </w:p>
    <w:tbl>
      <w:tblPr>
        <w:tblStyle w:val="5"/>
        <w:tblW w:w="9748" w:type="dxa"/>
        <w:jc w:val="center"/>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trHeight w:val="7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w:t>
            </w:r>
          </w:p>
          <w:p>
            <w:pPr>
              <w:widowControl/>
              <w:jc w:val="center"/>
              <w:rPr>
                <w:rFonts w:ascii="宋体" w:hAnsi="宋体" w:eastAsia="宋体" w:cs="宋体"/>
                <w:kern w:val="0"/>
                <w:sz w:val="24"/>
                <w:szCs w:val="24"/>
              </w:rP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4"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3.危及“三安全一稳定”</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4.保护第三方合法权益</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5.属于三类内部事务信息</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6.属于四类过程性信息</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7.属于行政执法案卷</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single" w:color="auto" w:sz="4"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nil"/>
              <w:bottom w:val="single" w:color="auto" w:sz="4"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8.属于行政查询事项</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4"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943" w:type="dxa"/>
            <w:vMerge w:val="restart"/>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（四）无法提供</w:t>
            </w: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1.本机关不掌握相关政府信息</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4" w:space="0"/>
            </w:tcBorders>
            <w:vAlign w:val="center"/>
          </w:tcPr>
          <w:p>
            <w:pPr>
              <w:widowControl/>
              <w:jc w:val="left"/>
              <w:rPr>
                <w:rFonts w:ascii="宋体" w:hAnsi="宋体" w:eastAsia="宋体" w:cs="宋体"/>
                <w:kern w:val="0"/>
                <w:sz w:val="24"/>
                <w:szCs w:val="24"/>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2.没有现成信息需要另行制作</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single" w:color="auto" w:sz="4" w:space="0"/>
              <w:bottom w:val="single" w:color="auto" w:sz="4" w:space="0"/>
              <w:right w:val="single" w:color="auto" w:sz="4"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single" w:color="auto" w:sz="4"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single" w:color="auto" w:sz="4" w:space="0"/>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3.补正后申请内容仍不明确</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tcPr>
          <w:p>
            <w:pPr>
              <w:widowControl/>
              <w:jc w:val="left"/>
              <w:rPr>
                <w:rFonts w:ascii="宋体" w:hAnsi="宋体" w:eastAsia="宋体" w:cs="宋体"/>
                <w:kern w:val="0"/>
                <w:sz w:val="24"/>
                <w:szCs w:val="24"/>
              </w:rPr>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宋体" w:hAnsi="宋体" w:eastAsia="宋体"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宋体" w:hAnsi="宋体" w:eastAsia="宋体" w:cs="宋体"/>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Calibri" w:hAnsi="Calibri" w:eastAsia="宋体" w:cs="宋体"/>
                <w:kern w:val="0"/>
                <w:sz w:val="20"/>
                <w:szCs w:val="20"/>
              </w:rPr>
            </w:pPr>
            <w:r>
              <w:rPr>
                <w:rFonts w:hint="eastAsia" w:ascii="Calibri" w:hAnsi="Calibri" w:eastAsia="宋体" w:cs="宋体"/>
                <w:kern w:val="0"/>
                <w:sz w:val="20"/>
                <w:szCs w:val="20"/>
              </w:rPr>
              <w:t>0</w:t>
            </w:r>
          </w:p>
        </w:tc>
      </w:tr>
    </w:tbl>
    <w:p>
      <w:pPr>
        <w:widowControl/>
        <w:shd w:val="clear" w:color="auto" w:fill="FFFFFF"/>
        <w:jc w:val="center"/>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四、政府信息公开行政复议、行政诉讼情况</w:t>
      </w:r>
    </w:p>
    <w:p>
      <w:pPr>
        <w:widowControl/>
        <w:shd w:val="clear" w:color="auto" w:fill="FFFFFF"/>
        <w:jc w:val="center"/>
        <w:rPr>
          <w:rFonts w:ascii="宋体" w:hAnsi="宋体" w:eastAsia="宋体" w:cs="宋体"/>
          <w:color w:val="333333"/>
          <w:kern w:val="0"/>
          <w:sz w:val="24"/>
          <w:szCs w:val="24"/>
        </w:rPr>
      </w:pPr>
    </w:p>
    <w:tbl>
      <w:tblPr>
        <w:tblStyle w:val="5"/>
        <w:tblW w:w="9748" w:type="dxa"/>
        <w:jc w:val="center"/>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w:t>
            </w:r>
            <w:r>
              <w:rPr>
                <w:rFonts w:hint="eastAsia" w:ascii="宋体" w:hAnsi="宋体" w:eastAsia="宋体" w:cs="宋体"/>
                <w:kern w:val="0"/>
                <w:sz w:val="20"/>
                <w:szCs w:val="20"/>
              </w:rPr>
              <w:br w:type="textWrapping"/>
            </w: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0</w:t>
            </w:r>
          </w:p>
        </w:tc>
      </w:tr>
    </w:tbl>
    <w:p>
      <w:pPr>
        <w:widowControl/>
        <w:jc w:val="left"/>
        <w:rPr>
          <w:rFonts w:ascii="宋体" w:hAnsi="宋体" w:eastAsia="宋体" w:cs="宋体"/>
          <w:kern w:val="0"/>
          <w:sz w:val="24"/>
          <w:szCs w:val="24"/>
        </w:rPr>
      </w:pPr>
    </w:p>
    <w:p>
      <w:pPr>
        <w:widowControl/>
        <w:numPr>
          <w:ilvl w:val="0"/>
          <w:numId w:val="3"/>
        </w:numPr>
        <w:shd w:val="clear" w:color="auto" w:fill="FFFFFF"/>
        <w:ind w:firstLine="48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存在的主要问题及改进情况</w:t>
      </w:r>
    </w:p>
    <w:p>
      <w:pPr>
        <w:widowControl/>
        <w:shd w:val="clear" w:color="auto" w:fill="FFFFFF"/>
        <w:spacing w:line="420" w:lineRule="atLeast"/>
        <w:ind w:firstLine="482"/>
        <w:rPr>
          <w:rFonts w:ascii="宋体" w:hAnsi="宋体" w:eastAsia="宋体" w:cs="宋体"/>
          <w:color w:val="333333"/>
          <w:kern w:val="0"/>
          <w:sz w:val="24"/>
          <w:szCs w:val="24"/>
        </w:rPr>
      </w:pPr>
      <w:r>
        <w:rPr>
          <w:rFonts w:hint="eastAsia" w:ascii="宋体" w:hAnsi="宋体" w:eastAsia="宋体" w:cs="宋体"/>
          <w:color w:val="333333"/>
          <w:kern w:val="0"/>
          <w:sz w:val="24"/>
          <w:szCs w:val="24"/>
        </w:rPr>
        <w:t>（一）主要问题：一是政务公开门户网站的部分栏目信息还在更新完善中，依申请公开之类的业务处理经验不足。二是政务公开督促推进机制有待完善，需要提升全局的政务公开意识、专职人员队伍建设。三是</w:t>
      </w:r>
      <w:r>
        <w:rPr>
          <w:rFonts w:ascii="宋体" w:hAnsi="宋体" w:eastAsia="宋体" w:cs="宋体"/>
          <w:color w:val="333333"/>
          <w:kern w:val="0"/>
          <w:sz w:val="24"/>
          <w:szCs w:val="24"/>
        </w:rPr>
        <w:t>解读政策</w:t>
      </w:r>
      <w:r>
        <w:rPr>
          <w:rFonts w:hint="eastAsia" w:ascii="宋体" w:hAnsi="宋体" w:eastAsia="宋体" w:cs="宋体"/>
          <w:color w:val="333333"/>
          <w:kern w:val="0"/>
          <w:sz w:val="24"/>
          <w:szCs w:val="24"/>
        </w:rPr>
        <w:t>落实仍需加强</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做到</w:t>
      </w:r>
      <w:r>
        <w:rPr>
          <w:rFonts w:ascii="宋体" w:hAnsi="宋体" w:eastAsia="宋体" w:cs="宋体"/>
          <w:color w:val="333333"/>
          <w:kern w:val="0"/>
          <w:sz w:val="24"/>
          <w:szCs w:val="24"/>
        </w:rPr>
        <w:t>对社会关切经济社会发展情况作</w:t>
      </w:r>
      <w:r>
        <w:rPr>
          <w:rFonts w:hint="eastAsia" w:ascii="宋体" w:hAnsi="宋体" w:eastAsia="宋体" w:cs="宋体"/>
          <w:color w:val="333333"/>
          <w:kern w:val="0"/>
          <w:sz w:val="24"/>
          <w:szCs w:val="24"/>
        </w:rPr>
        <w:t>出</w:t>
      </w:r>
      <w:r>
        <w:rPr>
          <w:rFonts w:ascii="宋体" w:hAnsi="宋体" w:eastAsia="宋体" w:cs="宋体"/>
          <w:color w:val="333333"/>
          <w:kern w:val="0"/>
          <w:sz w:val="24"/>
          <w:szCs w:val="24"/>
        </w:rPr>
        <w:t>权威解读和及时回应</w:t>
      </w:r>
      <w:r>
        <w:rPr>
          <w:rFonts w:hint="eastAsia" w:ascii="宋体" w:hAnsi="宋体" w:eastAsia="宋体" w:cs="宋体"/>
          <w:color w:val="333333"/>
          <w:kern w:val="0"/>
          <w:sz w:val="24"/>
          <w:szCs w:val="24"/>
        </w:rPr>
        <w:t>。</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r>
        <w:rPr>
          <w:rFonts w:hint="eastAsia" w:ascii="宋体" w:hAnsi="宋体" w:eastAsia="宋体" w:cs="宋体"/>
          <w:color w:val="333333"/>
          <w:szCs w:val="24"/>
        </w:rPr>
        <w:t>（二）整改措施：一是政务公开网站建设完善。仔细梳理之前的信息公开工作内容，积极与区政府对接，熟练掌握系统的操作方式，确保信息公开工作顺利进行。二是定岗定责，不断增强人员专业性。提高认识，指定专人负责局内信息公开工作，加强负责人员基础业务学习与培训，提升业务能力与水平。三是挖掘信息资源，加大政府信息公开内容和解读力度。坚持把社会关注度高、公共利益大的政府信息作为突破口，拓展公开内容，努力推进依法行政进程。</w:t>
      </w:r>
    </w:p>
    <w:p>
      <w:pPr>
        <w:pStyle w:val="4"/>
        <w:widowControl/>
        <w:shd w:val="clear" w:color="auto" w:fill="FFFFFF"/>
        <w:adjustRightInd w:val="0"/>
        <w:snapToGrid w:val="0"/>
        <w:spacing w:line="420" w:lineRule="atLeast"/>
        <w:ind w:firstLine="420"/>
        <w:rPr>
          <w:rFonts w:ascii="宋体" w:hAnsi="宋体" w:eastAsia="宋体" w:cs="宋体"/>
          <w:color w:val="333333"/>
          <w:szCs w:val="24"/>
        </w:rPr>
      </w:pPr>
    </w:p>
    <w:p>
      <w:pPr>
        <w:widowControl/>
        <w:numPr>
          <w:ilvl w:val="0"/>
          <w:numId w:val="4"/>
        </w:numPr>
        <w:shd w:val="clear" w:color="auto" w:fill="FFFFFF"/>
        <w:ind w:firstLine="480"/>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 xml:space="preserve">其他需要报告的事项 </w:t>
      </w:r>
    </w:p>
    <w:p>
      <w:pPr>
        <w:pStyle w:val="4"/>
        <w:widowControl/>
        <w:shd w:val="clear" w:color="auto" w:fill="FFFFFF"/>
        <w:adjustRightInd w:val="0"/>
        <w:snapToGrid w:val="0"/>
        <w:spacing w:line="420" w:lineRule="atLeast"/>
        <w:ind w:firstLine="420"/>
        <w:rPr>
          <w:rFonts w:hint="eastAsia" w:ascii="宋体" w:hAnsi="宋体" w:eastAsia="宋体" w:cs="宋体"/>
          <w:color w:val="333333"/>
          <w:szCs w:val="24"/>
        </w:rPr>
      </w:pPr>
      <w:r>
        <w:rPr>
          <w:rFonts w:hint="eastAsia" w:ascii="宋体" w:hAnsi="宋体" w:eastAsia="宋体" w:cs="宋体"/>
          <w:color w:val="333333"/>
          <w:szCs w:val="24"/>
        </w:rPr>
        <w:t>本年度未收取信息处理费。</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B52B44"/>
    <w:multiLevelType w:val="singleLevel"/>
    <w:tmpl w:val="89B52B44"/>
    <w:lvl w:ilvl="0" w:tentative="0">
      <w:start w:val="1"/>
      <w:numFmt w:val="chineseCounting"/>
      <w:suff w:val="nothing"/>
      <w:lvlText w:val="（%1）"/>
      <w:lvlJc w:val="left"/>
      <w:rPr>
        <w:rFonts w:hint="eastAsia"/>
      </w:rPr>
    </w:lvl>
  </w:abstractNum>
  <w:abstractNum w:abstractNumId="1">
    <w:nsid w:val="D477F443"/>
    <w:multiLevelType w:val="singleLevel"/>
    <w:tmpl w:val="D477F443"/>
    <w:lvl w:ilvl="0" w:tentative="0">
      <w:start w:val="2"/>
      <w:numFmt w:val="chineseCounting"/>
      <w:suff w:val="nothing"/>
      <w:lvlText w:val="%1、"/>
      <w:lvlJc w:val="left"/>
      <w:rPr>
        <w:rFonts w:hint="eastAsia"/>
      </w:rPr>
    </w:lvl>
  </w:abstractNum>
  <w:abstractNum w:abstractNumId="2">
    <w:nsid w:val="DCA7FAB3"/>
    <w:multiLevelType w:val="singleLevel"/>
    <w:tmpl w:val="DCA7FAB3"/>
    <w:lvl w:ilvl="0" w:tentative="0">
      <w:start w:val="6"/>
      <w:numFmt w:val="chineseCounting"/>
      <w:suff w:val="nothing"/>
      <w:lvlText w:val="%1、"/>
      <w:lvlJc w:val="left"/>
      <w:rPr>
        <w:rFonts w:hint="eastAsia"/>
      </w:rPr>
    </w:lvl>
  </w:abstractNum>
  <w:abstractNum w:abstractNumId="3">
    <w:nsid w:val="37307342"/>
    <w:multiLevelType w:val="singleLevel"/>
    <w:tmpl w:val="37307342"/>
    <w:lvl w:ilvl="0" w:tentative="0">
      <w:start w:val="5"/>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3DE3B53"/>
    <w:rsid w:val="00092509"/>
    <w:rsid w:val="008573C5"/>
    <w:rsid w:val="00866A90"/>
    <w:rsid w:val="00950240"/>
    <w:rsid w:val="00AA4846"/>
    <w:rsid w:val="02720839"/>
    <w:rsid w:val="057D1AFC"/>
    <w:rsid w:val="05BE5B43"/>
    <w:rsid w:val="05D15877"/>
    <w:rsid w:val="062E0F1B"/>
    <w:rsid w:val="092B7994"/>
    <w:rsid w:val="0C2E2A03"/>
    <w:rsid w:val="0CD30126"/>
    <w:rsid w:val="106A6FF4"/>
    <w:rsid w:val="11056D1C"/>
    <w:rsid w:val="11D32976"/>
    <w:rsid w:val="128123D2"/>
    <w:rsid w:val="129E11D6"/>
    <w:rsid w:val="141A488D"/>
    <w:rsid w:val="165A3EC3"/>
    <w:rsid w:val="174C1201"/>
    <w:rsid w:val="17771FF6"/>
    <w:rsid w:val="17B84AE8"/>
    <w:rsid w:val="1B943177"/>
    <w:rsid w:val="1C2C721F"/>
    <w:rsid w:val="1D24052A"/>
    <w:rsid w:val="1DB63878"/>
    <w:rsid w:val="1F422EEA"/>
    <w:rsid w:val="21472A39"/>
    <w:rsid w:val="23912275"/>
    <w:rsid w:val="246A0F18"/>
    <w:rsid w:val="263F0183"/>
    <w:rsid w:val="29BD7D3C"/>
    <w:rsid w:val="2A6603D4"/>
    <w:rsid w:val="2AF91248"/>
    <w:rsid w:val="2B2838DB"/>
    <w:rsid w:val="2BB37649"/>
    <w:rsid w:val="2C2440A3"/>
    <w:rsid w:val="2E383E35"/>
    <w:rsid w:val="2EEF6BEA"/>
    <w:rsid w:val="2F34284F"/>
    <w:rsid w:val="2F610648"/>
    <w:rsid w:val="304C3BC8"/>
    <w:rsid w:val="317A4765"/>
    <w:rsid w:val="321B1AA4"/>
    <w:rsid w:val="323112C7"/>
    <w:rsid w:val="32560D2E"/>
    <w:rsid w:val="33DE3B53"/>
    <w:rsid w:val="34936269"/>
    <w:rsid w:val="3684230E"/>
    <w:rsid w:val="36F6663C"/>
    <w:rsid w:val="3AFF4AC2"/>
    <w:rsid w:val="3C8A61A4"/>
    <w:rsid w:val="3C9E7C2D"/>
    <w:rsid w:val="3CAD3C40"/>
    <w:rsid w:val="3D233F03"/>
    <w:rsid w:val="3D672041"/>
    <w:rsid w:val="401B3A13"/>
    <w:rsid w:val="43DB5537"/>
    <w:rsid w:val="45012D7B"/>
    <w:rsid w:val="4530540F"/>
    <w:rsid w:val="459260C9"/>
    <w:rsid w:val="45FC4F27"/>
    <w:rsid w:val="46C978C9"/>
    <w:rsid w:val="47484C91"/>
    <w:rsid w:val="47C6205A"/>
    <w:rsid w:val="4CAE1A3B"/>
    <w:rsid w:val="509727E6"/>
    <w:rsid w:val="51644DBE"/>
    <w:rsid w:val="51B86EB8"/>
    <w:rsid w:val="52727066"/>
    <w:rsid w:val="52A35472"/>
    <w:rsid w:val="53DD49B3"/>
    <w:rsid w:val="545509EE"/>
    <w:rsid w:val="559D089E"/>
    <w:rsid w:val="58FE78A6"/>
    <w:rsid w:val="59940314"/>
    <w:rsid w:val="5A7D2A4C"/>
    <w:rsid w:val="5B255373"/>
    <w:rsid w:val="5D8B5480"/>
    <w:rsid w:val="5DB42C29"/>
    <w:rsid w:val="603C3DEB"/>
    <w:rsid w:val="610A2B60"/>
    <w:rsid w:val="612B4FB0"/>
    <w:rsid w:val="63D25BB7"/>
    <w:rsid w:val="64E52542"/>
    <w:rsid w:val="64FB3632"/>
    <w:rsid w:val="65297A59"/>
    <w:rsid w:val="657809E0"/>
    <w:rsid w:val="65E9368C"/>
    <w:rsid w:val="673D3C8F"/>
    <w:rsid w:val="6C9D0D2C"/>
    <w:rsid w:val="6CE556DE"/>
    <w:rsid w:val="6D1A237D"/>
    <w:rsid w:val="6D284A9A"/>
    <w:rsid w:val="6E677844"/>
    <w:rsid w:val="6F280D81"/>
    <w:rsid w:val="70381498"/>
    <w:rsid w:val="73C66DBA"/>
    <w:rsid w:val="74081181"/>
    <w:rsid w:val="7544268D"/>
    <w:rsid w:val="75AF3FAA"/>
    <w:rsid w:val="75C15A8B"/>
    <w:rsid w:val="768F7938"/>
    <w:rsid w:val="76BE1FCB"/>
    <w:rsid w:val="77057BFA"/>
    <w:rsid w:val="771F0CBB"/>
    <w:rsid w:val="781B5927"/>
    <w:rsid w:val="7860158C"/>
    <w:rsid w:val="7A2817EA"/>
    <w:rsid w:val="7ABB51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341</Words>
  <Characters>1949</Characters>
  <Lines>16</Lines>
  <Paragraphs>4</Paragraphs>
  <TotalTime>263</TotalTime>
  <ScaleCrop>false</ScaleCrop>
  <LinksUpToDate>false</LinksUpToDate>
  <CharactersWithSpaces>2286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2022-01-13T07:04:00Z</dcterms:created>
  <dc:creator>孙莹</dc:creator>
  <cp:lastModifiedBy>suyee</cp:lastModifiedBy>
  <dcterms:modified xsi:type="dcterms:W3CDTF">2022-01-25T07:59:40Z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7FD7142AB8614DBBA839D034BC9C6740</vt:lpwstr>
  </property>
</Properties>
</file>