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70F" w:rsidRDefault="00000000">
      <w:pPr>
        <w:snapToGrid w:val="0"/>
        <w:jc w:val="center"/>
        <w:rPr>
          <w:rFonts w:ascii="方正小标宋简体" w:eastAsia="方正小标宋简体" w:hAnsi="仿宋" w:cs="仿宋"/>
          <w:color w:val="000000"/>
          <w:sz w:val="84"/>
          <w:szCs w:val="84"/>
        </w:rPr>
      </w:pPr>
      <w:r>
        <w:rPr>
          <w:rFonts w:ascii="方正小标宋简体" w:eastAsia="方正小标宋简体" w:hAnsi="仿宋" w:cs="仿宋" w:hint="eastAsia"/>
          <w:color w:val="000000"/>
          <w:sz w:val="84"/>
          <w:szCs w:val="84"/>
        </w:rPr>
        <w:t>政府工作报告</w:t>
      </w:r>
    </w:p>
    <w:p w:rsidR="0078770F" w:rsidRDefault="00000000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2022年2月17日经</w:t>
      </w:r>
      <w:proofErr w:type="gramStart"/>
      <w:r>
        <w:rPr>
          <w:rFonts w:ascii="楷体_GB2312" w:eastAsia="楷体_GB2312" w:hAnsi="楷体_GB2312" w:cs="楷体_GB2312" w:hint="eastAsia"/>
          <w:color w:val="000000"/>
        </w:rPr>
        <w:t>钱塘区</w:t>
      </w:r>
      <w:proofErr w:type="gramEnd"/>
      <w:r>
        <w:rPr>
          <w:rFonts w:ascii="楷体_GB2312" w:eastAsia="楷体_GB2312" w:hAnsi="楷体_GB2312" w:cs="楷体_GB2312" w:hint="eastAsia"/>
          <w:color w:val="000000"/>
        </w:rPr>
        <w:t>第一届人民代表大会第二次会议审议通过</w:t>
      </w:r>
    </w:p>
    <w:p w:rsidR="0078770F" w:rsidRDefault="0078770F">
      <w:pPr>
        <w:adjustRightInd w:val="0"/>
        <w:snapToGrid w:val="0"/>
        <w:spacing w:line="560" w:lineRule="exact"/>
        <w:jc w:val="center"/>
        <w:rPr>
          <w:rFonts w:eastAsia="楷体_GB2312"/>
          <w:color w:val="000000"/>
        </w:rPr>
      </w:pP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一、2021年工作回顾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回首这一年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意义非凡。这一年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我们党迎来了百年华诞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我们国家开启了全面建设社会主义现代化国家新征程。这一年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浙江被中央赋予了高质量发展建设共同富裕示范区的重大使命。杭州完成部分行政区划优化调整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呈现出更具活力的城市空间新格局。这一年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发端于围垦大地的钱塘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完成了从功能区到“区政合一”的华丽蝶变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每一个追梦的钱塘人共同携手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跑出了令人振奋的加速度。在市委市政府和区委的正确领导下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在区人大和区政协的监督支持下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我们紧紧依靠全区人民、各界力量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坚持以习近平新时代中国特色社会主义思想为指导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全面贯彻党的十九大和十九届历次全会精神以及省市委决策精神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认真落实区委部署要求和区一届人大一次会议目标任务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扎实推进“十四五”规划执行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打造“智涌钱塘·现代星城”迈出了坚实的第一步。连续两年跻身国家级经开</w:t>
      </w:r>
      <w:proofErr w:type="gramStart"/>
      <w:r>
        <w:rPr>
          <w:rFonts w:ascii="仿宋_GB2312" w:hAnsi="仿宋_GB2312" w:cs="仿宋_GB2312" w:hint="eastAsia"/>
          <w:color w:val="000000"/>
        </w:rPr>
        <w:t>区全国</w:t>
      </w:r>
      <w:proofErr w:type="gramEnd"/>
      <w:r>
        <w:rPr>
          <w:rFonts w:ascii="仿宋_GB2312" w:hAnsi="仿宋_GB2312" w:cs="仿宋_GB2312" w:hint="eastAsia"/>
          <w:color w:val="000000"/>
        </w:rPr>
        <w:t>十强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首获全省高新区突出贡献奖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连夺省级新区、产业集聚区综合评价第一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进入全省首批高能级战略平台培育名单。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lastRenderedPageBreak/>
        <w:t>新钱塘扬帆起航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交出了复苏上扬的经济报表。</w:t>
      </w:r>
      <w:r>
        <w:rPr>
          <w:rFonts w:ascii="仿宋_GB2312" w:hAnsi="仿宋_GB2312" w:cs="仿宋_GB2312" w:hint="eastAsia"/>
          <w:color w:val="000000"/>
        </w:rPr>
        <w:t>实现地区生产总值1218.23亿元、增长6.6%;三次产业比重调整为1.1∶68.0∶30.9;财政总收入240.61亿元、增26.5%;一般公共预算收入117.31亿元、增长17%。特别是实现工业投资126.8亿元、制造业投资118.6亿元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上工业总产值突破3000亿元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均居全市第一。经济运行态势良好。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新钱塘扬帆起航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交出了亚运兴城的建设报表。</w:t>
      </w:r>
      <w:proofErr w:type="gramStart"/>
      <w:r>
        <w:rPr>
          <w:rFonts w:ascii="仿宋_GB2312" w:hAnsi="仿宋_GB2312" w:cs="仿宋_GB2312" w:hint="eastAsia"/>
          <w:color w:val="000000"/>
        </w:rPr>
        <w:t>艮</w:t>
      </w:r>
      <w:proofErr w:type="gramEnd"/>
      <w:r>
        <w:rPr>
          <w:rFonts w:ascii="仿宋_GB2312" w:hAnsi="仿宋_GB2312" w:cs="仿宋_GB2312" w:hint="eastAsia"/>
          <w:color w:val="000000"/>
        </w:rPr>
        <w:t>山东路过江隧道双线贯通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机场高铁和城际</w:t>
      </w:r>
      <w:proofErr w:type="gramStart"/>
      <w:r>
        <w:rPr>
          <w:rFonts w:ascii="仿宋_GB2312" w:hAnsi="仿宋_GB2312" w:cs="仿宋_GB2312" w:hint="eastAsia"/>
          <w:color w:val="000000"/>
        </w:rPr>
        <w:t>铁路获</w:t>
      </w:r>
      <w:proofErr w:type="gramEnd"/>
      <w:r>
        <w:rPr>
          <w:rFonts w:ascii="仿宋_GB2312" w:hAnsi="仿宋_GB2312" w:cs="仿宋_GB2312" w:hint="eastAsia"/>
          <w:color w:val="000000"/>
        </w:rPr>
        <w:t>批启动。智慧谷、大学城北体育健身中心等地标项目竣工启用。轮滑馆、滑板公园等5个亚运场馆精彩亮相。现代化都市气息愈加浓厚。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新钱塘扬帆起航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交出了均衡提质的民生报表。</w:t>
      </w:r>
      <w:r>
        <w:rPr>
          <w:rFonts w:ascii="仿宋_GB2312" w:hAnsi="仿宋_GB2312" w:cs="仿宋_GB2312" w:hint="eastAsia"/>
          <w:color w:val="000000"/>
        </w:rPr>
        <w:t>打赢疫情防</w:t>
      </w:r>
    </w:p>
    <w:p w:rsidR="0078770F" w:rsidRDefault="00000000">
      <w:pPr>
        <w:adjustRightInd w:val="0"/>
        <w:snapToGrid w:val="0"/>
        <w:spacing w:line="580" w:lineRule="exact"/>
        <w:rPr>
          <w:rFonts w:ascii="仿宋_GB2312" w:hAnsi="仿宋_GB2312" w:cs="仿宋_GB2312"/>
          <w:color w:val="000000"/>
        </w:rPr>
      </w:pPr>
      <w:proofErr w:type="gramStart"/>
      <w:r>
        <w:rPr>
          <w:rFonts w:ascii="仿宋_GB2312" w:hAnsi="仿宋_GB2312" w:cs="仿宋_GB2312" w:hint="eastAsia"/>
          <w:color w:val="000000"/>
        </w:rPr>
        <w:t>控总体</w:t>
      </w:r>
      <w:proofErr w:type="gramEnd"/>
      <w:r>
        <w:rPr>
          <w:rFonts w:ascii="仿宋_GB2312" w:hAnsi="仿宋_GB2312" w:cs="仿宋_GB2312" w:hint="eastAsia"/>
          <w:color w:val="000000"/>
        </w:rPr>
        <w:t>战、遭遇战、歼灭战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累计完成新冠病毒疫苗接种177.83万剂次。高质量完成10个区民生实事项目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民生支出占公共预算支出比重超过三分之二。群众获得感、幸福度持续提升。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新钱塘扬帆起航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交出了和谐文明的治理报表。</w:t>
      </w:r>
      <w:r>
        <w:rPr>
          <w:rFonts w:ascii="仿宋_GB2312" w:hAnsi="仿宋_GB2312" w:cs="仿宋_GB2312" w:hint="eastAsia"/>
          <w:color w:val="000000"/>
        </w:rPr>
        <w:t>“平安钱塘”</w:t>
      </w:r>
    </w:p>
    <w:p w:rsidR="0078770F" w:rsidRDefault="00000000">
      <w:pPr>
        <w:adjustRightInd w:val="0"/>
        <w:snapToGrid w:val="0"/>
        <w:spacing w:line="58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建设纵深推进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刑事、治安警</w:t>
      </w:r>
      <w:proofErr w:type="gramStart"/>
      <w:r>
        <w:rPr>
          <w:rFonts w:ascii="仿宋_GB2312" w:hAnsi="仿宋_GB2312" w:cs="仿宋_GB2312" w:hint="eastAsia"/>
          <w:color w:val="000000"/>
        </w:rPr>
        <w:t>情下降</w:t>
      </w:r>
      <w:proofErr w:type="gramEnd"/>
      <w:r>
        <w:rPr>
          <w:rFonts w:ascii="仿宋_GB2312" w:hAnsi="仿宋_GB2312" w:cs="仿宋_GB2312" w:hint="eastAsia"/>
          <w:color w:val="000000"/>
        </w:rPr>
        <w:t>近10%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年度信访总量下降35.2%。“钱塘大围垦文化”入选首批浙江文化标识培育项目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潮涌文化、围垦文化、移民文化、创业文化集聚融合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“我们都是钱塘人”逐渐成为最大共识。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新钱塘扬帆起航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交出了生态宜居的环境报表。</w:t>
      </w:r>
      <w:r>
        <w:rPr>
          <w:rFonts w:ascii="仿宋_GB2312" w:hAnsi="仿宋_GB2312" w:cs="仿宋_GB2312" w:hint="eastAsia"/>
          <w:color w:val="000000"/>
        </w:rPr>
        <w:t>美丽城镇、美丽乡村串珠成链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“千亩粮仓”“十里绿植”连片成景。直面</w:t>
      </w:r>
      <w:r>
        <w:rPr>
          <w:rFonts w:ascii="仿宋_GB2312" w:hAnsi="仿宋_GB2312" w:cs="仿宋_GB2312" w:hint="eastAsia"/>
          <w:color w:val="000000"/>
        </w:rPr>
        <w:lastRenderedPageBreak/>
        <w:t>群众反映强烈的空气质量问题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以最大决心和力度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关停化工、橡胶企业52家、占全市总数的70%。城市面貌、环境品质不断改善。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新钱塘扬帆起航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交出了开拓创新的改革报表。</w:t>
      </w:r>
      <w:r>
        <w:rPr>
          <w:rFonts w:ascii="仿宋_GB2312" w:hAnsi="仿宋_GB2312" w:cs="仿宋_GB2312" w:hint="eastAsia"/>
          <w:color w:val="000000"/>
        </w:rPr>
        <w:t>扎实推进14</w:t>
      </w:r>
    </w:p>
    <w:p w:rsidR="0078770F" w:rsidRDefault="00000000">
      <w:pPr>
        <w:adjustRightInd w:val="0"/>
        <w:snapToGrid w:val="0"/>
        <w:spacing w:line="580" w:lineRule="exact"/>
        <w:rPr>
          <w:rFonts w:ascii="仿宋_GB2312" w:hAnsi="仿宋_GB2312" w:cs="仿宋_GB2312"/>
          <w:color w:val="000000"/>
        </w:rPr>
      </w:pPr>
      <w:proofErr w:type="gramStart"/>
      <w:r>
        <w:rPr>
          <w:rFonts w:ascii="仿宋_GB2312" w:hAnsi="仿宋_GB2312" w:cs="仿宋_GB2312" w:hint="eastAsia"/>
          <w:color w:val="000000"/>
        </w:rPr>
        <w:t>个</w:t>
      </w:r>
      <w:proofErr w:type="gramEnd"/>
      <w:r>
        <w:rPr>
          <w:rFonts w:ascii="仿宋_GB2312" w:hAnsi="仿宋_GB2312" w:cs="仿宋_GB2312" w:hint="eastAsia"/>
          <w:color w:val="000000"/>
        </w:rPr>
        <w:t>国家、省市改革试点任务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创新推出“一键找园”</w:t>
      </w:r>
      <w:proofErr w:type="gramStart"/>
      <w:r>
        <w:rPr>
          <w:rFonts w:ascii="仿宋_GB2312" w:hAnsi="仿宋_GB2312" w:cs="仿宋_GB2312" w:hint="eastAsia"/>
          <w:color w:val="000000"/>
        </w:rPr>
        <w:t>“一站式”网办等</w:t>
      </w:r>
      <w:proofErr w:type="gramEnd"/>
      <w:r>
        <w:rPr>
          <w:rFonts w:ascii="仿宋_GB2312" w:hAnsi="仿宋_GB2312" w:cs="仿宋_GB2312" w:hint="eastAsia"/>
          <w:color w:val="000000"/>
        </w:rPr>
        <w:t>15个重点改革举措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向着“企业选址如网购”“项目拿地即开工”“百姓办事不用跑”等目标前进了一大步。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回望2021年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我们贯彻新发展理念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落实高质量发展要求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抓重点、破难点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主要做了以下五个方面工作: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（一）聚力产业</w:t>
      </w:r>
      <w:r w:rsidR="003D2A62">
        <w:rPr>
          <w:rFonts w:ascii="楷体_GB2312" w:eastAsia="楷体_GB2312" w:hAnsi="楷体_GB2312" w:cs="楷体_GB2312" w:hint="eastAsia"/>
          <w:color w:val="000000"/>
        </w:rPr>
        <w:t>，</w:t>
      </w:r>
      <w:r>
        <w:rPr>
          <w:rFonts w:ascii="楷体_GB2312" w:eastAsia="楷体_GB2312" w:hAnsi="楷体_GB2312" w:cs="楷体_GB2312" w:hint="eastAsia"/>
          <w:color w:val="000000"/>
        </w:rPr>
        <w:t>经济结构更加优化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主导产业持续壮大。</w:t>
      </w:r>
      <w:r>
        <w:rPr>
          <w:rFonts w:ascii="仿宋_GB2312" w:hAnsi="仿宋_GB2312" w:cs="仿宋_GB2312" w:hint="eastAsia"/>
          <w:color w:val="000000"/>
        </w:rPr>
        <w:t>实施“新制造业计划”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落地44个制造业项目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上工业企业78家。五大主导产业实现产值2661.28亿元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占工业总产值比重达84.0%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其中新材料产业增长28%、半导体产业增长10.3%。智能汽车及智能装备产业领域“链主”企业带动作用明显。</w:t>
      </w:r>
      <w:proofErr w:type="gramStart"/>
      <w:r>
        <w:rPr>
          <w:rFonts w:ascii="仿宋_GB2312" w:hAnsi="仿宋_GB2312" w:cs="仿宋_GB2312" w:hint="eastAsia"/>
          <w:color w:val="000000"/>
        </w:rPr>
        <w:t>医药港</w:t>
      </w:r>
      <w:proofErr w:type="gramEnd"/>
      <w:r>
        <w:rPr>
          <w:rFonts w:ascii="仿宋_GB2312" w:hAnsi="仿宋_GB2312" w:cs="仿宋_GB2312" w:hint="eastAsia"/>
          <w:color w:val="000000"/>
        </w:rPr>
        <w:t>小镇创建为省级特色小镇、全市“最强产业小镇”。“芯智造”、生物医药产业</w:t>
      </w:r>
      <w:proofErr w:type="gramStart"/>
      <w:r>
        <w:rPr>
          <w:rFonts w:ascii="仿宋_GB2312" w:hAnsi="仿宋_GB2312" w:cs="仿宋_GB2312" w:hint="eastAsia"/>
          <w:color w:val="000000"/>
        </w:rPr>
        <w:t>链获评全省</w:t>
      </w:r>
      <w:proofErr w:type="gramEnd"/>
      <w:r>
        <w:rPr>
          <w:rFonts w:ascii="仿宋_GB2312" w:hAnsi="仿宋_GB2312" w:cs="仿宋_GB2312" w:hint="eastAsia"/>
          <w:color w:val="000000"/>
        </w:rPr>
        <w:t>经开区“链长制”优秀示范单位。骨干企业亮点纷呈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长安福特、顶益食品、</w:t>
      </w:r>
      <w:proofErr w:type="gramStart"/>
      <w:r>
        <w:rPr>
          <w:rFonts w:ascii="仿宋_GB2312" w:hAnsi="仿宋_GB2312" w:cs="仿宋_GB2312" w:hint="eastAsia"/>
          <w:color w:val="000000"/>
        </w:rPr>
        <w:t>宜格化妆品</w:t>
      </w:r>
      <w:proofErr w:type="gramEnd"/>
      <w:r>
        <w:rPr>
          <w:rFonts w:ascii="仿宋_GB2312" w:hAnsi="仿宋_GB2312" w:cs="仿宋_GB2312" w:hint="eastAsia"/>
          <w:color w:val="000000"/>
        </w:rPr>
        <w:t>等龙头企业行业地位不断巩固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</w:t>
      </w:r>
      <w:proofErr w:type="gramStart"/>
      <w:r>
        <w:rPr>
          <w:rFonts w:ascii="仿宋_GB2312" w:hAnsi="仿宋_GB2312" w:cs="仿宋_GB2312" w:hint="eastAsia"/>
          <w:color w:val="000000"/>
        </w:rPr>
        <w:t>增广汽乘用车</w:t>
      </w:r>
      <w:proofErr w:type="gramEnd"/>
      <w:r>
        <w:rPr>
          <w:rFonts w:ascii="仿宋_GB2312" w:hAnsi="仿宋_GB2312" w:cs="仿宋_GB2312" w:hint="eastAsia"/>
          <w:color w:val="000000"/>
        </w:rPr>
        <w:t>、星德科包装、双兔新材料等经常性税收亿元企业9家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培育省级企业研究院8家、研发中心23家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新认定国家</w:t>
      </w:r>
      <w:r>
        <w:rPr>
          <w:rFonts w:ascii="仿宋_GB2312" w:hAnsi="仿宋_GB2312" w:cs="仿宋_GB2312" w:hint="eastAsia"/>
          <w:color w:val="000000"/>
        </w:rPr>
        <w:lastRenderedPageBreak/>
        <w:t>高新技术企业205家。联德股份、福</w:t>
      </w:r>
      <w:proofErr w:type="gramStart"/>
      <w:r>
        <w:rPr>
          <w:rFonts w:ascii="仿宋_GB2312" w:hAnsi="仿宋_GB2312" w:cs="仿宋_GB2312" w:hint="eastAsia"/>
          <w:color w:val="000000"/>
        </w:rPr>
        <w:t>莱蒽</w:t>
      </w:r>
      <w:proofErr w:type="gramEnd"/>
      <w:r>
        <w:rPr>
          <w:rFonts w:ascii="仿宋_GB2312" w:hAnsi="仿宋_GB2312" w:cs="仿宋_GB2312" w:hint="eastAsia"/>
          <w:color w:val="000000"/>
        </w:rPr>
        <w:t>特登陆上交所主板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美迪凯、奥泰生物</w:t>
      </w:r>
      <w:proofErr w:type="gramStart"/>
      <w:r>
        <w:rPr>
          <w:rFonts w:ascii="仿宋_GB2312" w:hAnsi="仿宋_GB2312" w:cs="仿宋_GB2312" w:hint="eastAsia"/>
          <w:color w:val="000000"/>
        </w:rPr>
        <w:t>登陆科创板</w:t>
      </w:r>
      <w:proofErr w:type="gramEnd"/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新增拟上市企业27家。九阳小家电、奥普家居分别摘得市政府质量奖、质量管理创新奖。顾家家居、金鱼电器等14家企业</w:t>
      </w:r>
      <w:proofErr w:type="gramStart"/>
      <w:r>
        <w:rPr>
          <w:rFonts w:ascii="仿宋_GB2312" w:hAnsi="仿宋_GB2312" w:cs="仿宋_GB2312" w:hint="eastAsia"/>
          <w:color w:val="000000"/>
        </w:rPr>
        <w:t>入围市</w:t>
      </w:r>
      <w:proofErr w:type="gramEnd"/>
      <w:r>
        <w:rPr>
          <w:rFonts w:ascii="仿宋_GB2312" w:hAnsi="仿宋_GB2312" w:cs="仿宋_GB2312" w:hint="eastAsia"/>
          <w:color w:val="000000"/>
        </w:rPr>
        <w:t>制造业百强。</w:t>
      </w:r>
      <w:proofErr w:type="gramStart"/>
      <w:r>
        <w:rPr>
          <w:rFonts w:ascii="仿宋_GB2312" w:hAnsi="仿宋_GB2312" w:cs="仿宋_GB2312" w:hint="eastAsia"/>
          <w:color w:val="000000"/>
        </w:rPr>
        <w:t>恒逸高</w:t>
      </w:r>
      <w:proofErr w:type="gramEnd"/>
      <w:r>
        <w:rPr>
          <w:rFonts w:ascii="仿宋_GB2312" w:hAnsi="仿宋_GB2312" w:cs="仿宋_GB2312" w:hint="eastAsia"/>
          <w:color w:val="000000"/>
        </w:rPr>
        <w:t>新获省“尖兵”“领雁”研发攻关计划立项。格林达电子</w:t>
      </w:r>
      <w:proofErr w:type="gramStart"/>
      <w:r>
        <w:rPr>
          <w:rFonts w:ascii="仿宋_GB2312" w:hAnsi="仿宋_GB2312" w:cs="仿宋_GB2312" w:hint="eastAsia"/>
          <w:color w:val="000000"/>
        </w:rPr>
        <w:t>材料获</w:t>
      </w:r>
      <w:proofErr w:type="gramEnd"/>
      <w:r>
        <w:rPr>
          <w:rFonts w:ascii="仿宋_GB2312" w:hAnsi="仿宋_GB2312" w:cs="仿宋_GB2312" w:hint="eastAsia"/>
          <w:color w:val="000000"/>
        </w:rPr>
        <w:t>评国家级制造业单项冠军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吉华高分子获评省级隐形冠军企业。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新兴产业高速发展。</w:t>
      </w:r>
      <w:r>
        <w:rPr>
          <w:rFonts w:ascii="仿宋_GB2312" w:hAnsi="仿宋_GB2312" w:cs="仿宋_GB2312" w:hint="eastAsia"/>
          <w:color w:val="000000"/>
        </w:rPr>
        <w:t>数字经济核心产业增加</w:t>
      </w:r>
      <w:proofErr w:type="gramStart"/>
      <w:r>
        <w:rPr>
          <w:rFonts w:ascii="仿宋_GB2312" w:hAnsi="仿宋_GB2312" w:cs="仿宋_GB2312" w:hint="eastAsia"/>
          <w:color w:val="000000"/>
        </w:rPr>
        <w:t>值实现</w:t>
      </w:r>
      <w:proofErr w:type="gramEnd"/>
      <w:r>
        <w:rPr>
          <w:rFonts w:ascii="仿宋_GB2312" w:hAnsi="仿宋_GB2312" w:cs="仿宋_GB2312" w:hint="eastAsia"/>
          <w:color w:val="000000"/>
        </w:rPr>
        <w:t>两位数增长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高新技术产业投资增长52.2%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上高新技术产业增加值比重达71.9%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入选市人工智能创新发展区培育名单。</w:t>
      </w:r>
      <w:proofErr w:type="gramStart"/>
      <w:r>
        <w:rPr>
          <w:rFonts w:ascii="仿宋_GB2312" w:hAnsi="仿宋_GB2312" w:cs="仿宋_GB2312" w:hint="eastAsia"/>
          <w:color w:val="000000"/>
        </w:rPr>
        <w:t>培育省</w:t>
      </w:r>
      <w:proofErr w:type="gramEnd"/>
      <w:r>
        <w:rPr>
          <w:rFonts w:ascii="仿宋_GB2312" w:hAnsi="仿宋_GB2312" w:cs="仿宋_GB2312" w:hint="eastAsia"/>
          <w:color w:val="000000"/>
        </w:rPr>
        <w:t>科技型中小企业528家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德帕</w:t>
      </w:r>
      <w:proofErr w:type="gramStart"/>
      <w:r>
        <w:rPr>
          <w:rFonts w:ascii="仿宋_GB2312" w:hAnsi="仿宋_GB2312" w:cs="仿宋_GB2312" w:hint="eastAsia"/>
          <w:color w:val="000000"/>
        </w:rPr>
        <w:t>姆</w:t>
      </w:r>
      <w:proofErr w:type="gramEnd"/>
      <w:r>
        <w:rPr>
          <w:rFonts w:ascii="仿宋_GB2312" w:hAnsi="仿宋_GB2312" w:cs="仿宋_GB2312" w:hint="eastAsia"/>
          <w:color w:val="000000"/>
        </w:rPr>
        <w:t>泵业科技和</w:t>
      </w:r>
      <w:proofErr w:type="gramStart"/>
      <w:r>
        <w:rPr>
          <w:rFonts w:ascii="仿宋_GB2312" w:hAnsi="仿宋_GB2312" w:cs="仿宋_GB2312" w:hint="eastAsia"/>
          <w:color w:val="000000"/>
        </w:rPr>
        <w:t>沃镭</w:t>
      </w:r>
      <w:proofErr w:type="gramEnd"/>
      <w:r>
        <w:rPr>
          <w:rFonts w:ascii="仿宋_GB2312" w:hAnsi="仿宋_GB2312" w:cs="仿宋_GB2312" w:hint="eastAsia"/>
          <w:color w:val="000000"/>
        </w:rPr>
        <w:t>科技跻身国家级专精特新</w:t>
      </w:r>
      <w:r w:rsidR="003D2A62">
        <w:rPr>
          <w:rFonts w:ascii="仿宋_GB2312" w:hAnsi="仿宋_GB2312" w:cs="仿宋_GB2312" w:hint="eastAsia"/>
          <w:color w:val="000000"/>
        </w:rPr>
        <w:t>“小巨人”</w:t>
      </w:r>
      <w:r>
        <w:rPr>
          <w:rFonts w:ascii="仿宋_GB2312" w:hAnsi="仿宋_GB2312" w:cs="仿宋_GB2312" w:hint="eastAsia"/>
          <w:color w:val="000000"/>
        </w:rPr>
        <w:t>企业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中</w:t>
      </w:r>
      <w:proofErr w:type="gramStart"/>
      <w:r>
        <w:rPr>
          <w:rFonts w:ascii="仿宋_GB2312" w:hAnsi="仿宋_GB2312" w:cs="仿宋_GB2312" w:hint="eastAsia"/>
          <w:color w:val="000000"/>
        </w:rPr>
        <w:t>欣晶圆获</w:t>
      </w:r>
      <w:proofErr w:type="gramEnd"/>
      <w:r>
        <w:rPr>
          <w:rFonts w:ascii="仿宋_GB2312" w:hAnsi="仿宋_GB2312" w:cs="仿宋_GB2312" w:hint="eastAsia"/>
          <w:color w:val="000000"/>
        </w:rPr>
        <w:t>评“独角兽”企业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新增“准独角兽”企业18家。现代服务业全面回暖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上服务业企业213家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引进总部经济项目5个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培育东部国际商务中心等亿元楼宇6幢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实现服务业增加值375.65亿元、增长9%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社会消费品零售总额339.5亿元、增长9.6%。优化区域商业布局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江东天</w:t>
      </w:r>
      <w:proofErr w:type="gramEnd"/>
      <w:r>
        <w:rPr>
          <w:rFonts w:ascii="仿宋_GB2312" w:hAnsi="仿宋_GB2312" w:cs="仿宋_GB2312" w:hint="eastAsia"/>
          <w:color w:val="000000"/>
        </w:rPr>
        <w:t>街、下</w:t>
      </w:r>
      <w:proofErr w:type="gramStart"/>
      <w:r>
        <w:rPr>
          <w:rFonts w:ascii="仿宋_GB2312" w:hAnsi="仿宋_GB2312" w:cs="仿宋_GB2312" w:hint="eastAsia"/>
          <w:color w:val="000000"/>
        </w:rPr>
        <w:t>沙吾角广场</w:t>
      </w:r>
      <w:proofErr w:type="gramEnd"/>
      <w:r>
        <w:rPr>
          <w:rFonts w:ascii="仿宋_GB2312" w:hAnsi="仿宋_GB2312" w:cs="仿宋_GB2312" w:hint="eastAsia"/>
          <w:color w:val="000000"/>
        </w:rPr>
        <w:t>开业运营。美丽经济营收超千亿元、增长10.1%。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传统产业加快转型。</w:t>
      </w:r>
      <w:r>
        <w:rPr>
          <w:rFonts w:ascii="仿宋_GB2312" w:hAnsi="仿宋_GB2312" w:cs="仿宋_GB2312" w:hint="eastAsia"/>
          <w:color w:val="000000"/>
        </w:rPr>
        <w:t>组建“未来工厂”建设联盟。推动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</w:t>
      </w:r>
    </w:p>
    <w:p w:rsidR="0078770F" w:rsidRDefault="00000000">
      <w:pPr>
        <w:adjustRightInd w:val="0"/>
        <w:snapToGrid w:val="0"/>
        <w:spacing w:line="58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工业企业数字化改造全覆盖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中策橡胶入选省级工业互联网平台创建名单。整治低效工业企业72家、淘汰落后产能企业22家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上工业亩均税收32.5万元、增长23.1%。落实“双碳”任务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lastRenderedPageBreak/>
        <w:t>实体化运作和达能源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差异</w:t>
      </w:r>
      <w:proofErr w:type="gramStart"/>
      <w:r>
        <w:rPr>
          <w:rFonts w:ascii="仿宋_GB2312" w:hAnsi="仿宋_GB2312" w:cs="仿宋_GB2312" w:hint="eastAsia"/>
          <w:color w:val="000000"/>
        </w:rPr>
        <w:t>化开展</w:t>
      </w:r>
      <w:proofErr w:type="gramEnd"/>
      <w:r>
        <w:rPr>
          <w:rFonts w:ascii="仿宋_GB2312" w:hAnsi="仿宋_GB2312" w:cs="仿宋_GB2312" w:hint="eastAsia"/>
          <w:color w:val="000000"/>
        </w:rPr>
        <w:t>有序用电。创成市级以上绿色工厂12家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前进智造园创成全市首批低碳园区。加快传统农业向现代农业转型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打造农业示范园11个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新增高标准农田5000亩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农业综合机械化率达88%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粮食总产量突破3万吨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各项粮食指标均创历史新高。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（二）激发活力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发展动能更加强劲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打赢项目攻坚。</w:t>
      </w:r>
      <w:r>
        <w:rPr>
          <w:rFonts w:ascii="仿宋_GB2312" w:hAnsi="仿宋_GB2312" w:cs="仿宋_GB2312" w:hint="eastAsia"/>
          <w:color w:val="000000"/>
        </w:rPr>
        <w:t>实施“703020”项目流程再造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实行产业用地“净地一件事”、工业投资项目“小时制”审批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净地用时从平均135天缩短至60天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工业用地项目拿地到开工用时从平均162天缩短至114天。完成固定资产投资461.34亿元、增长12.1%。逐步推行涉企事项“一窗一次办”“一件事联办”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市场主体总数突破10万户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新增数和总数增幅全市第一。全域联动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招引亿元以上产业项目75个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总投资594.8亿元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实际利用外资9.9亿美元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其中高技术产业和制造业外资比重持续提高。发挥产业基金杠杆作用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带动社会资本投资115亿元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促成34个项目落地。出让工业用地38宗2652亩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创历年新高、全市第一。</w:t>
      </w:r>
      <w:proofErr w:type="gramStart"/>
      <w:r>
        <w:rPr>
          <w:rFonts w:ascii="仿宋_GB2312" w:hAnsi="仿宋_GB2312" w:cs="仿宋_GB2312" w:hint="eastAsia"/>
          <w:color w:val="000000"/>
        </w:rPr>
        <w:t>落地零跑汽车</w:t>
      </w:r>
      <w:proofErr w:type="gramEnd"/>
      <w:r>
        <w:rPr>
          <w:rFonts w:ascii="仿宋_GB2312" w:hAnsi="仿宋_GB2312" w:cs="仿宋_GB2312" w:hint="eastAsia"/>
          <w:color w:val="000000"/>
        </w:rPr>
        <w:t>、英诺湖医药、赛德光电等10亿元以上项目28个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位列全市赛马榜第一。6个“152”重大产业项目全部开工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签约中欧创新中心等4个重大科技平台项目。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打响双创品牌。</w:t>
      </w:r>
      <w:proofErr w:type="gramStart"/>
      <w:r>
        <w:rPr>
          <w:rFonts w:ascii="仿宋_GB2312" w:hAnsi="仿宋_GB2312" w:cs="仿宋_GB2312" w:hint="eastAsia"/>
          <w:color w:val="000000"/>
        </w:rPr>
        <w:t>区校合作</w:t>
      </w:r>
      <w:proofErr w:type="gramEnd"/>
      <w:r>
        <w:rPr>
          <w:rFonts w:ascii="仿宋_GB2312" w:hAnsi="仿宋_GB2312" w:cs="仿宋_GB2312" w:hint="eastAsia"/>
          <w:color w:val="000000"/>
        </w:rPr>
        <w:t>成果丰硕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引进校友经济项目150个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促成产学研合作项目75个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累计拥有有效发明专利11824</w:t>
      </w:r>
      <w:r>
        <w:rPr>
          <w:rFonts w:ascii="仿宋_GB2312" w:hAnsi="仿宋_GB2312" w:cs="仿宋_GB2312" w:hint="eastAsia"/>
          <w:color w:val="000000"/>
        </w:rPr>
        <w:lastRenderedPageBreak/>
        <w:t>项。大创小镇获</w:t>
      </w:r>
      <w:proofErr w:type="gramStart"/>
      <w:r>
        <w:rPr>
          <w:rFonts w:ascii="仿宋_GB2312" w:hAnsi="仿宋_GB2312" w:cs="仿宋_GB2312" w:hint="eastAsia"/>
          <w:color w:val="000000"/>
        </w:rPr>
        <w:t>评全市</w:t>
      </w:r>
      <w:proofErr w:type="gramEnd"/>
      <w:r>
        <w:rPr>
          <w:rFonts w:ascii="仿宋_GB2312" w:hAnsi="仿宋_GB2312" w:cs="仿宋_GB2312" w:hint="eastAsia"/>
          <w:color w:val="000000"/>
        </w:rPr>
        <w:t>首批侨联侨界创新创业基地。建成中科院医学所一期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新增博士后工作站7家、省级孵化器和</w:t>
      </w:r>
      <w:proofErr w:type="gramStart"/>
      <w:r>
        <w:rPr>
          <w:rFonts w:ascii="仿宋_GB2312" w:hAnsi="仿宋_GB2312" w:cs="仿宋_GB2312" w:hint="eastAsia"/>
          <w:color w:val="000000"/>
        </w:rPr>
        <w:t>众创</w:t>
      </w:r>
      <w:proofErr w:type="gramEnd"/>
      <w:r>
        <w:rPr>
          <w:rFonts w:ascii="仿宋_GB2312" w:hAnsi="仿宋_GB2312" w:cs="仿宋_GB2312" w:hint="eastAsia"/>
          <w:color w:val="000000"/>
        </w:rPr>
        <w:t>空间4家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实现省级五星级小</w:t>
      </w:r>
      <w:proofErr w:type="gramStart"/>
      <w:r>
        <w:rPr>
          <w:rFonts w:ascii="仿宋_GB2312" w:hAnsi="仿宋_GB2312" w:cs="仿宋_GB2312" w:hint="eastAsia"/>
          <w:color w:val="000000"/>
        </w:rPr>
        <w:t>微企业园零</w:t>
      </w:r>
      <w:proofErr w:type="gramEnd"/>
      <w:r>
        <w:rPr>
          <w:rFonts w:ascii="仿宋_GB2312" w:hAnsi="仿宋_GB2312" w:cs="仿宋_GB2312" w:hint="eastAsia"/>
          <w:color w:val="000000"/>
        </w:rPr>
        <w:t>的突破。全社会研究与试验发展经费投入占GDP比重达4.43%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提前完成“十四五”规划目标任务。出台“人才新政25条”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建成2个特别人才居住区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引进全球顶尖及领军人才60名。开展技能提升行动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培育高技能人才3260人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获评“浙江青年工匠”18人。办好“走近钱塘”系列活动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引进35岁以下大学生3.7万名。出台“暖心八送”政策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为春节</w:t>
      </w:r>
      <w:proofErr w:type="gramStart"/>
      <w:r>
        <w:rPr>
          <w:rFonts w:ascii="仿宋_GB2312" w:hAnsi="仿宋_GB2312" w:cs="仿宋_GB2312" w:hint="eastAsia"/>
          <w:color w:val="000000"/>
        </w:rPr>
        <w:t>期间留区的</w:t>
      </w:r>
      <w:proofErr w:type="gramEnd"/>
      <w:r>
        <w:rPr>
          <w:rFonts w:ascii="仿宋_GB2312" w:hAnsi="仿宋_GB2312" w:cs="仿宋_GB2312" w:hint="eastAsia"/>
          <w:color w:val="000000"/>
        </w:rPr>
        <w:t>新钱塘人送去温暖。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打造开放窗口。</w:t>
      </w:r>
      <w:r>
        <w:rPr>
          <w:rFonts w:ascii="仿宋_GB2312" w:hAnsi="仿宋_GB2312" w:cs="仿宋_GB2312" w:hint="eastAsia"/>
          <w:color w:val="000000"/>
        </w:rPr>
        <w:t>启动数字贸易展厅、数字</w:t>
      </w:r>
      <w:proofErr w:type="gramStart"/>
      <w:r>
        <w:rPr>
          <w:rFonts w:ascii="仿宋_GB2312" w:hAnsi="仿宋_GB2312" w:cs="仿宋_GB2312" w:hint="eastAsia"/>
          <w:color w:val="000000"/>
        </w:rPr>
        <w:t>综保综合</w:t>
      </w:r>
      <w:proofErr w:type="gramEnd"/>
      <w:r>
        <w:rPr>
          <w:rFonts w:ascii="仿宋_GB2312" w:hAnsi="仿宋_GB2312" w:cs="仿宋_GB2312" w:hint="eastAsia"/>
          <w:color w:val="000000"/>
        </w:rPr>
        <w:t>服务平台</w:t>
      </w:r>
    </w:p>
    <w:p w:rsidR="0078770F" w:rsidRDefault="00000000">
      <w:pPr>
        <w:adjustRightInd w:val="0"/>
        <w:snapToGrid w:val="0"/>
        <w:spacing w:line="58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推进合格境外有限合伙人QFLP试点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“全球中心仓”等11项做法入选省市制度创新案例。</w:t>
      </w:r>
      <w:proofErr w:type="gramStart"/>
      <w:r>
        <w:rPr>
          <w:rFonts w:ascii="仿宋_GB2312" w:hAnsi="仿宋_GB2312" w:cs="仿宋_GB2312" w:hint="eastAsia"/>
          <w:color w:val="000000"/>
        </w:rPr>
        <w:t>扩圈“城市货站”</w:t>
      </w:r>
      <w:proofErr w:type="gramEnd"/>
      <w:r>
        <w:rPr>
          <w:rFonts w:ascii="仿宋_GB2312" w:hAnsi="仿宋_GB2312" w:cs="仿宋_GB2312" w:hint="eastAsia"/>
          <w:color w:val="000000"/>
        </w:rPr>
        <w:t>，推进与上海浦东机场货站联程货物运输。投用全国首个对非一站式数字服务平台。落地4个“新世界工厂”项目。出口贸易结构持续优化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机电产品、高新技术产品出口额占比达83%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外贸进出口总额突破1000亿元。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（三）</w:t>
      </w:r>
      <w:proofErr w:type="gramStart"/>
      <w:r>
        <w:rPr>
          <w:rFonts w:ascii="楷体_GB2312" w:eastAsia="楷体_GB2312" w:hAnsi="仿宋_GB2312" w:cs="仿宋_GB2312" w:hint="eastAsia"/>
          <w:color w:val="000000"/>
        </w:rPr>
        <w:t>做优空间</w:t>
      </w:r>
      <w:proofErr w:type="gramEnd"/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城市功能更加完善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拓展发展空间。</w:t>
      </w:r>
      <w:r>
        <w:rPr>
          <w:rFonts w:ascii="仿宋_GB2312" w:hAnsi="仿宋_GB2312" w:cs="仿宋_GB2312" w:hint="eastAsia"/>
          <w:color w:val="000000"/>
        </w:rPr>
        <w:t>完成行政区划调整图上定界、实地勘界及“三区三线”两轮试划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谋定总体空间格局。修编下沙片区6个单元控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启动钱塘高铁站项目前期。消化“三类地”1.24万亩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筹措新增建设用地指标3667亩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外购耕地数量指标500亩、水</w:t>
      </w:r>
      <w:r>
        <w:rPr>
          <w:rFonts w:ascii="仿宋_GB2312" w:hAnsi="仿宋_GB2312" w:cs="仿宋_GB2312" w:hint="eastAsia"/>
          <w:color w:val="000000"/>
        </w:rPr>
        <w:lastRenderedPageBreak/>
        <w:t>田规模指标1000亩。城市有机更新收储土地1515亩。推进军地置换合作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梳理即可恢复、功能恢复耕地图斑1.3万亩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耕地功能恢复2500亩。深化与理塘县、江山市等</w:t>
      </w:r>
      <w:proofErr w:type="gramStart"/>
      <w:r>
        <w:rPr>
          <w:rFonts w:ascii="仿宋_GB2312" w:hAnsi="仿宋_GB2312" w:cs="仿宋_GB2312" w:hint="eastAsia"/>
          <w:color w:val="000000"/>
        </w:rPr>
        <w:t>地区域</w:t>
      </w:r>
      <w:proofErr w:type="gramEnd"/>
      <w:r>
        <w:rPr>
          <w:rFonts w:ascii="仿宋_GB2312" w:hAnsi="仿宋_GB2312" w:cs="仿宋_GB2312" w:hint="eastAsia"/>
          <w:color w:val="000000"/>
        </w:rPr>
        <w:t>协作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精心打造“塘塘协作”品牌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落地乡村振兴学院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与龙游县、淳安县共建“产业飞地”，入选全市共同富裕示范区城市范例首批试点。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完善综合交通。</w:t>
      </w:r>
      <w:r>
        <w:rPr>
          <w:rFonts w:ascii="仿宋_GB2312" w:hAnsi="仿宋_GB2312" w:cs="仿宋_GB2312" w:hint="eastAsia"/>
          <w:color w:val="000000"/>
        </w:rPr>
        <w:t>开通地铁8号线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实现三条地铁线路联通运营。开工杭绍甬智慧高速项目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加快建设钱塘快速路钱塘段、江东大道提升改造等综合交通项目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建成河景路西段。主次干道开工3条、完工6条、续建4条。完成487公里道路空洞检测和江东大桥等6个重要路桥维修项目。成立钱塘公交公司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优化前进和临江区域公交线路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开通地铁接驳专线6条。实施大创小镇、大学城北等区域交通拥堵专项治理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治理交通堵点4个。实行“货车限排”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抓好超限治理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群众出行体验有所改善。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proofErr w:type="gramStart"/>
      <w:r>
        <w:rPr>
          <w:rFonts w:ascii="仿宋_GB2312" w:hAnsi="仿宋_GB2312" w:cs="仿宋_GB2312" w:hint="eastAsia"/>
          <w:b/>
          <w:color w:val="000000"/>
        </w:rPr>
        <w:t>做优城市生态</w:t>
      </w:r>
      <w:proofErr w:type="gramEnd"/>
      <w:r>
        <w:rPr>
          <w:rFonts w:ascii="仿宋_GB2312" w:hAnsi="仿宋_GB2312" w:cs="仿宋_GB2312" w:hint="eastAsia"/>
          <w:b/>
          <w:color w:val="000000"/>
        </w:rPr>
        <w:t>。</w:t>
      </w:r>
      <w:r>
        <w:rPr>
          <w:rFonts w:ascii="仿宋_GB2312" w:hAnsi="仿宋_GB2312" w:cs="仿宋_GB2312" w:hint="eastAsia"/>
          <w:color w:val="000000"/>
        </w:rPr>
        <w:t>推进美丽村社大比武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拆除违法建筑25.8万平方米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提前3年实现省级美丽乡村</w:t>
      </w:r>
      <w:proofErr w:type="gramStart"/>
      <w:r>
        <w:rPr>
          <w:rFonts w:ascii="仿宋_GB2312" w:hAnsi="仿宋_GB2312" w:cs="仿宋_GB2312" w:hint="eastAsia"/>
          <w:color w:val="000000"/>
        </w:rPr>
        <w:t>达标村全</w:t>
      </w:r>
      <w:proofErr w:type="gramEnd"/>
      <w:r>
        <w:rPr>
          <w:rFonts w:ascii="仿宋_GB2312" w:hAnsi="仿宋_GB2312" w:cs="仿宋_GB2312" w:hint="eastAsia"/>
          <w:color w:val="000000"/>
        </w:rPr>
        <w:t>覆盖。建立“林长制”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推进东沙湖农业生态湿地试点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实施13个重点区域景观提升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新增绿化112.3万平方米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裸土覆绿12万平方米。完成“污水零直排”项目36个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治理</w:t>
      </w:r>
      <w:proofErr w:type="gramStart"/>
      <w:r>
        <w:rPr>
          <w:rFonts w:ascii="仿宋_GB2312" w:hAnsi="仿宋_GB2312" w:cs="仿宋_GB2312" w:hint="eastAsia"/>
          <w:color w:val="000000"/>
        </w:rPr>
        <w:t>断头河</w:t>
      </w:r>
      <w:proofErr w:type="gramEnd"/>
      <w:r>
        <w:rPr>
          <w:rFonts w:ascii="仿宋_GB2312" w:hAnsi="仿宋_GB2312" w:cs="仿宋_GB2312" w:hint="eastAsia"/>
          <w:color w:val="000000"/>
        </w:rPr>
        <w:t>11条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市控以上断面水质全达标。率先推行垃圾分类“双轨制”清运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运行临江焚烧厂、城东减量综合体。完成35家企业挥发性有机物排放治理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PM2.5浓度下降5.4%。落实中央环保督察、长江经济带生态环</w:t>
      </w:r>
      <w:r>
        <w:rPr>
          <w:rFonts w:ascii="仿宋_GB2312" w:hAnsi="仿宋_GB2312" w:cs="仿宋_GB2312" w:hint="eastAsia"/>
          <w:color w:val="000000"/>
        </w:rPr>
        <w:lastRenderedPageBreak/>
        <w:t>境警示片披露问题整改任务。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提升基础配套。</w:t>
      </w:r>
      <w:r>
        <w:rPr>
          <w:rFonts w:ascii="仿宋_GB2312" w:hAnsi="仿宋_GB2312" w:cs="仿宋_GB2312" w:hint="eastAsia"/>
          <w:color w:val="000000"/>
        </w:rPr>
        <w:t>加快电网建设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投产春</w:t>
      </w:r>
      <w:proofErr w:type="gramStart"/>
      <w:r>
        <w:rPr>
          <w:rFonts w:ascii="仿宋_GB2312" w:hAnsi="仿宋_GB2312" w:cs="仿宋_GB2312" w:hint="eastAsia"/>
          <w:color w:val="000000"/>
        </w:rPr>
        <w:t>澜</w:t>
      </w:r>
      <w:proofErr w:type="gramEnd"/>
      <w:r>
        <w:rPr>
          <w:rFonts w:ascii="仿宋_GB2312" w:hAnsi="仿宋_GB2312" w:cs="仿宋_GB2312" w:hint="eastAsia"/>
          <w:color w:val="000000"/>
        </w:rPr>
        <w:t>变等3座110千伏</w:t>
      </w:r>
    </w:p>
    <w:p w:rsidR="0078770F" w:rsidRDefault="00000000">
      <w:pPr>
        <w:adjustRightInd w:val="0"/>
        <w:snapToGrid w:val="0"/>
        <w:spacing w:line="58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输变电站。加快5G网络覆盖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建成基站293个。新建雨、污水管网15.6公里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清理疏通雨水管网1125公里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整治城市内涝积水点28处。开工海绵城市项目15个、竣工10个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新增海绵区域化面积8.8平方公里。建成绿道23.74公里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新辟口袋公园30个。建成政府投资公共停车场17个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新增停车泊位1.2万个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新配地铁出入口非机动车</w:t>
      </w:r>
      <w:proofErr w:type="gramStart"/>
      <w:r>
        <w:rPr>
          <w:rFonts w:ascii="仿宋_GB2312" w:hAnsi="仿宋_GB2312" w:cs="仿宋_GB2312" w:hint="eastAsia"/>
          <w:color w:val="000000"/>
        </w:rPr>
        <w:t>停放位</w:t>
      </w:r>
      <w:proofErr w:type="gramEnd"/>
      <w:r>
        <w:rPr>
          <w:rFonts w:ascii="仿宋_GB2312" w:hAnsi="仿宋_GB2312" w:cs="仿宋_GB2312" w:hint="eastAsia"/>
          <w:color w:val="000000"/>
        </w:rPr>
        <w:t>800个。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（四）改善民生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群众生活更加美好</w:t>
      </w:r>
    </w:p>
    <w:p w:rsidR="0078770F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发展社会事业。</w:t>
      </w:r>
      <w:r>
        <w:rPr>
          <w:rFonts w:ascii="仿宋_GB2312" w:hAnsi="仿宋_GB2312" w:cs="仿宋_GB2312" w:hint="eastAsia"/>
          <w:color w:val="000000"/>
        </w:rPr>
        <w:t>投入6.5亿元开工学校项目16个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竣工8个、新增学位4260个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投入资金数、开竣工项目数、新增学位数均为历史最高。平稳完成金沙湖实验学校转制为公办学校。推进“名师名校名校长”工程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新增市级以上名师36名、名优学校16所。有序落实国家“双减”政策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寒暑期托管服务惠及学生1700余名。组建城市</w:t>
      </w:r>
      <w:proofErr w:type="gramStart"/>
      <w:r>
        <w:rPr>
          <w:rFonts w:ascii="仿宋_GB2312" w:hAnsi="仿宋_GB2312" w:cs="仿宋_GB2312" w:hint="eastAsia"/>
          <w:color w:val="000000"/>
        </w:rPr>
        <w:t>医</w:t>
      </w:r>
      <w:proofErr w:type="gramEnd"/>
      <w:r>
        <w:rPr>
          <w:rFonts w:ascii="仿宋_GB2312" w:hAnsi="仿宋_GB2312" w:cs="仿宋_GB2312" w:hint="eastAsia"/>
          <w:color w:val="000000"/>
        </w:rPr>
        <w:t>联体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投用社区卫生服务站8家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新增婴幼儿成长驿站10家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培育儿童保健科等</w:t>
      </w:r>
      <w:proofErr w:type="gramStart"/>
      <w:r>
        <w:rPr>
          <w:rFonts w:ascii="仿宋_GB2312" w:hAnsi="仿宋_GB2312" w:cs="仿宋_GB2312" w:hint="eastAsia"/>
          <w:color w:val="000000"/>
        </w:rPr>
        <w:t>基层名科10个</w:t>
      </w:r>
      <w:proofErr w:type="gramEnd"/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十类重点人群家庭医生签约率达90.6%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居民健康素养水平达39.9%。公共卫生应急能力经受住“1·26”等突发疫情考验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32处集中隔离点平稳有序运转。开展3个“一百”等文化活动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举办首届稻香节、围垦文化节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钱塘书房</w:t>
      </w:r>
      <w:proofErr w:type="gramStart"/>
      <w:r>
        <w:rPr>
          <w:rFonts w:ascii="仿宋_GB2312" w:hAnsi="仿宋_GB2312" w:cs="仿宋_GB2312" w:hint="eastAsia"/>
          <w:color w:val="000000"/>
        </w:rPr>
        <w:t>上榜全市</w:t>
      </w:r>
      <w:proofErr w:type="gramEnd"/>
      <w:r>
        <w:rPr>
          <w:rFonts w:ascii="仿宋_GB2312" w:hAnsi="仿宋_GB2312" w:cs="仿宋_GB2312" w:hint="eastAsia"/>
          <w:color w:val="000000"/>
        </w:rPr>
        <w:t>十大最美书房。</w:t>
      </w:r>
      <w:r>
        <w:rPr>
          <w:rFonts w:ascii="仿宋_GB2312" w:hAnsi="仿宋_GB2312" w:cs="仿宋_GB2312" w:hint="eastAsia"/>
          <w:color w:val="000000"/>
        </w:rPr>
        <w:lastRenderedPageBreak/>
        <w:t>启用亚运观赛空间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举办亚运主题健身活动109场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新建公共体育配套设施22处。工业旅游项目列入省市重点</w:t>
      </w:r>
      <w:proofErr w:type="gramStart"/>
      <w:r>
        <w:rPr>
          <w:rFonts w:ascii="仿宋_GB2312" w:hAnsi="仿宋_GB2312" w:cs="仿宋_GB2312" w:hint="eastAsia"/>
          <w:color w:val="000000"/>
        </w:rPr>
        <w:t>培育金</w:t>
      </w:r>
      <w:proofErr w:type="gramEnd"/>
      <w:r>
        <w:rPr>
          <w:rFonts w:ascii="仿宋_GB2312" w:hAnsi="仿宋_GB2312" w:cs="仿宋_GB2312" w:hint="eastAsia"/>
          <w:color w:val="000000"/>
        </w:rPr>
        <w:t>名片。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加强民生保障。</w:t>
      </w:r>
      <w:r>
        <w:rPr>
          <w:rFonts w:ascii="仿宋_GB2312" w:hAnsi="仿宋_GB2312" w:cs="仿宋_GB2312" w:hint="eastAsia"/>
          <w:color w:val="000000"/>
        </w:rPr>
        <w:t>竣工安置房6240套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开工河庄安置房四期一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标段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整户回迁安置1628户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完成在外过渡5年以上且有意愿的征迁户回迁安置。开4个邻里中心。推出公租房、蓝领公寓3840套。老旧小区改造完工2个、开工2个。完成</w:t>
      </w:r>
      <w:proofErr w:type="gramStart"/>
      <w:r>
        <w:rPr>
          <w:rFonts w:ascii="仿宋_GB2312" w:hAnsi="仿宋_GB2312" w:cs="仿宋_GB2312" w:hint="eastAsia"/>
          <w:color w:val="000000"/>
        </w:rPr>
        <w:t>既有住宅</w:t>
      </w:r>
      <w:proofErr w:type="gramEnd"/>
      <w:r>
        <w:rPr>
          <w:rFonts w:ascii="仿宋_GB2312" w:hAnsi="仿宋_GB2312" w:cs="仿宋_GB2312" w:hint="eastAsia"/>
          <w:color w:val="000000"/>
        </w:rPr>
        <w:t>加装电梯107部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完工率全市第一。城镇新增就业8.9万人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职工养老保险参保率达98.9%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新增7900名被征地农民参加养老保险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医保领域</w:t>
      </w:r>
      <w:proofErr w:type="gramEnd"/>
      <w:r>
        <w:rPr>
          <w:rFonts w:ascii="仿宋_GB2312" w:hAnsi="仿宋_GB2312" w:cs="仿宋_GB2312" w:hint="eastAsia"/>
          <w:color w:val="000000"/>
        </w:rPr>
        <w:t>欺诈骗保专项整治取得明显成效。成立区慈善总会。推行“幸福码”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发放助老、助残、助困资金超过1亿元。新增养老机构床位130张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适老化改造110户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启用5A级居家养老服务中心1个。提升残疾人之家3个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建设儿童之家92个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创建无障碍示范场所10处。抓好双拥优抚工作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健全退役军人服务保障制度。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提高治理水平。</w:t>
      </w:r>
      <w:r>
        <w:rPr>
          <w:rFonts w:ascii="仿宋_GB2312" w:hAnsi="仿宋_GB2312" w:cs="仿宋_GB2312" w:hint="eastAsia"/>
          <w:color w:val="000000"/>
        </w:rPr>
        <w:t>推进“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中心四平台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网格”建设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投用2个区级社会治理综合服务分中心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统筹多主体参与矛盾纠纷调处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省市信访积案清零。实体化运作7家社会工作服务站。建立和谐劳动关系三方机制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抓</w:t>
      </w:r>
      <w:proofErr w:type="gramStart"/>
      <w:r>
        <w:rPr>
          <w:rFonts w:ascii="仿宋_GB2312" w:hAnsi="仿宋_GB2312" w:cs="仿宋_GB2312" w:hint="eastAsia"/>
          <w:color w:val="000000"/>
        </w:rPr>
        <w:t>实重点领域欠薪专项</w:t>
      </w:r>
      <w:proofErr w:type="gramEnd"/>
      <w:r>
        <w:rPr>
          <w:rFonts w:ascii="仿宋_GB2312" w:hAnsi="仿宋_GB2312" w:cs="仿宋_GB2312" w:hint="eastAsia"/>
          <w:color w:val="000000"/>
        </w:rPr>
        <w:t>整治。公安“利剑”出击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打掉黑恶势力团伙9个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电信诈骗、校园及周边警情发案量分别下降22.1%、67.0%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成功摘掉省级禁毒预警提醒单位帽子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未成年人保护工作取得良好社会效果。圆满完成建党</w:t>
      </w:r>
      <w:r>
        <w:rPr>
          <w:rFonts w:ascii="仿宋_GB2312" w:hAnsi="仿宋_GB2312" w:cs="仿宋_GB2312" w:hint="eastAsia"/>
          <w:color w:val="000000"/>
        </w:rPr>
        <w:lastRenderedPageBreak/>
        <w:t>100周年、十九届六中全会等重要敏感时段安</w:t>
      </w:r>
      <w:proofErr w:type="gramStart"/>
      <w:r>
        <w:rPr>
          <w:rFonts w:ascii="仿宋_GB2312" w:hAnsi="仿宋_GB2312" w:cs="仿宋_GB2312" w:hint="eastAsia"/>
          <w:color w:val="000000"/>
        </w:rPr>
        <w:t>保维稳任务</w:t>
      </w:r>
      <w:proofErr w:type="gramEnd"/>
      <w:r>
        <w:rPr>
          <w:rFonts w:ascii="仿宋_GB2312" w:hAnsi="仿宋_GB2312" w:cs="仿宋_GB2312" w:hint="eastAsia"/>
          <w:color w:val="000000"/>
        </w:rPr>
        <w:t>。构建“1+12”安全生产责任制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建成“1+7+N”基层应急管理体系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隐患整改闭环机制有效运行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安全生产形势总体平稳。打赢抗击台风“烟花”“灿都”防御战。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（五）立足自身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政府履职更加务实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加强政治建设。</w:t>
      </w:r>
      <w:r>
        <w:rPr>
          <w:rFonts w:ascii="仿宋_GB2312" w:hAnsi="仿宋_GB2312" w:cs="仿宋_GB2312" w:hint="eastAsia"/>
          <w:color w:val="000000"/>
        </w:rPr>
        <w:t>扎实开展党史学习教育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政府系统全员</w:t>
      </w:r>
      <w:proofErr w:type="gramStart"/>
      <w:r>
        <w:rPr>
          <w:rFonts w:ascii="仿宋_GB2312" w:hAnsi="仿宋_GB2312" w:cs="仿宋_GB2312" w:hint="eastAsia"/>
          <w:color w:val="000000"/>
        </w:rPr>
        <w:t>践行</w:t>
      </w:r>
      <w:proofErr w:type="gramEnd"/>
      <w:r>
        <w:rPr>
          <w:rFonts w:ascii="仿宋_GB2312" w:hAnsi="仿宋_GB2312" w:cs="仿宋_GB2312" w:hint="eastAsia"/>
          <w:color w:val="000000"/>
        </w:rPr>
        <w:t>“民呼我为”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积极开展下基层、走村社、进企业、讲党史活动。全面强化党风廉政建设和“一岗双责”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严格落实中央八项规定精神及其实施细则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执行廉政述职制度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纠治“四风”长效机制进一步健全。扎实推进省委巡视反馈问题整改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销号问题29个。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加强法治建设。</w:t>
      </w:r>
      <w:r>
        <w:rPr>
          <w:rFonts w:ascii="仿宋_GB2312" w:hAnsi="仿宋_GB2312" w:cs="仿宋_GB2312" w:hint="eastAsia"/>
          <w:color w:val="000000"/>
        </w:rPr>
        <w:t>严格执行区人大及其常委会决议决定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主动接受人大法律监督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自觉接受区政协民主监督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按期办结人大代表建议65件、政协委员提案48件。建立市场体系公平竞争审查制度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市场主体包容审慎监管“123工作法”入选省法治政府最佳实践培育项目。建立区政府常务会议会前学法、府院联席会议制度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抓实“两高一低”专项整治。发挥审计职能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节约财政资金9.22亿元。强化信息依法主动公开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发布政府信息1091条。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加强效能建设。</w:t>
      </w:r>
      <w:r>
        <w:rPr>
          <w:rFonts w:ascii="仿宋_GB2312" w:hAnsi="仿宋_GB2312" w:cs="仿宋_GB2312" w:hint="eastAsia"/>
          <w:color w:val="000000"/>
        </w:rPr>
        <w:t>按照大部制要求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组建区属政府工作部门19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proofErr w:type="gramStart"/>
      <w:r>
        <w:rPr>
          <w:rFonts w:ascii="仿宋_GB2312" w:hAnsi="仿宋_GB2312" w:cs="仿宋_GB2312" w:hint="eastAsia"/>
          <w:color w:val="000000"/>
        </w:rPr>
        <w:t>个</w:t>
      </w:r>
      <w:proofErr w:type="gramEnd"/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新设江海之城、钱塘科学城、美丽云城三大平台。完善政府议事决策和内控机制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“区政合一”的运行系统初步成形。深化</w:t>
      </w:r>
      <w:r>
        <w:rPr>
          <w:rFonts w:ascii="仿宋_GB2312" w:hAnsi="仿宋_GB2312" w:cs="仿宋_GB2312" w:hint="eastAsia"/>
          <w:color w:val="000000"/>
        </w:rPr>
        <w:lastRenderedPageBreak/>
        <w:t>政府数字化改革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建成启用区公共数据平台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实现“一网通办”率达98%、杭甬湖异地</w:t>
      </w:r>
      <w:proofErr w:type="gramStart"/>
      <w:r>
        <w:rPr>
          <w:rFonts w:ascii="仿宋_GB2312" w:hAnsi="仿宋_GB2312" w:cs="仿宋_GB2312" w:hint="eastAsia"/>
          <w:color w:val="000000"/>
        </w:rPr>
        <w:t>通办事</w:t>
      </w:r>
      <w:proofErr w:type="gramEnd"/>
      <w:r>
        <w:rPr>
          <w:rFonts w:ascii="仿宋_GB2312" w:hAnsi="仿宋_GB2312" w:cs="仿宋_GB2312" w:hint="eastAsia"/>
          <w:color w:val="000000"/>
        </w:rPr>
        <w:t>项259个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4个应用项目列入省重大应用目录。钱塘生物医药板列入省政府区域性股权市场创新试点。深化省级营商环境集成改革试点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全市率先开展政策性融资担保一体化建设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线上兑付</w:t>
      </w:r>
      <w:proofErr w:type="gramStart"/>
      <w:r>
        <w:rPr>
          <w:rFonts w:ascii="仿宋_GB2312" w:hAnsi="仿宋_GB2312" w:cs="仿宋_GB2312" w:hint="eastAsia"/>
          <w:color w:val="000000"/>
        </w:rPr>
        <w:t>政策奖补</w:t>
      </w:r>
      <w:proofErr w:type="gramEnd"/>
      <w:r>
        <w:rPr>
          <w:rFonts w:ascii="仿宋_GB2312" w:hAnsi="仿宋_GB2312" w:cs="仿宋_GB2312" w:hint="eastAsia"/>
          <w:color w:val="000000"/>
        </w:rPr>
        <w:t>资金6.87亿元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减免退税（费）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110.15亿元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占财政总收入的45.8%。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同时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扎实开展国防动员、人民武装等工作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圆满完成征兵任务。工会、共青团、妇联、工商联、社科联、文联、科协、残联、老龄委、关工委、红十字等事业不断进步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老干部、外事侨务、民族宗教、港澳台事务、统计、档案、文保、地方志等工作取得新成效。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各位代表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过去一年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区政府在市委市政府和区委坚强领导下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统筹推进疫情防控和经济社会发展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全区人民团结一心、砥砺前行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奋力干出了创先争优的钱塘新业绩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初步勾勒出五种底色的钱塘画卷。在此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我代表区政府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向全区人民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向人大代表和政协委员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向各民主党派、工商联、无党派人士、人民团体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向区内高校、进区管理服务机构、驻区军警部队以及所有关心支持钱塘发展的社会各界人士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向为我们打下良好基础的老领导、老同志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表示衷心的感谢和崇高的敬意!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同时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我们也清醒地认识到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我区经济社会发展和政府工作仍然存在不少问题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主要是:五大主导产业规模不够大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服务业</w:t>
      </w:r>
      <w:r>
        <w:rPr>
          <w:rFonts w:ascii="仿宋_GB2312" w:hAnsi="仿宋_GB2312" w:cs="仿宋_GB2312" w:hint="eastAsia"/>
          <w:color w:val="000000"/>
        </w:rPr>
        <w:lastRenderedPageBreak/>
        <w:t>比重与现代化国际化定位不相匹配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产业用地亩</w:t>
      </w:r>
      <w:proofErr w:type="gramStart"/>
      <w:r>
        <w:rPr>
          <w:rFonts w:ascii="仿宋_GB2312" w:hAnsi="仿宋_GB2312" w:cs="仿宋_GB2312" w:hint="eastAsia"/>
          <w:color w:val="000000"/>
        </w:rPr>
        <w:t>均效益</w:t>
      </w:r>
      <w:proofErr w:type="gramEnd"/>
      <w:r>
        <w:rPr>
          <w:rFonts w:ascii="仿宋_GB2312" w:hAnsi="仿宋_GB2312" w:cs="仿宋_GB2312" w:hint="eastAsia"/>
          <w:color w:val="000000"/>
        </w:rPr>
        <w:t>仍然较低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产业升级的任务很重;新形势下土地、资金、能源等要素制约趋紧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固有优势不够强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产业综合竞争力不够凸显;下沙片区的工业园区印象尚未有效扭转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江东片区公共服务配套“散、弱”问题依然突出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教育、卫生、文体等社会民生事业不够发达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城市智能化、精细化管理水平不够高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街道、村社基层治理能力相对薄弱;临江大气异味等生态治理任务艰巨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化工园区对安全和环境治理的挑战长期持续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安全生产等领域风险隐患较多;政府工作改革创新步伐还跟不上高质量发展需要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少数单位、工作人员“慢执行”“等执行”问题依然不同程度存在。对于这些问题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我们一定以“知不足而奋起直追”的责任担当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积极采取有力措施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力争通过本届政府几年努力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认真扎实加以解决。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</w:rPr>
      </w:pPr>
      <w:r>
        <w:rPr>
          <w:rFonts w:ascii="黑体" w:eastAsia="黑体" w:hAnsi="黑体" w:cs="仿宋_GB2312" w:hint="eastAsia"/>
          <w:color w:val="000000"/>
        </w:rPr>
        <w:t>二、2022年目标任务和重点工作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2022年是党的二十大召开之年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是杭州亚运会举办之年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也是全市各县(市、区)换届后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钱塘区</w:t>
      </w:r>
      <w:proofErr w:type="gramEnd"/>
      <w:r>
        <w:rPr>
          <w:rFonts w:ascii="仿宋_GB2312" w:hAnsi="仿宋_GB2312" w:cs="仿宋_GB2312" w:hint="eastAsia"/>
          <w:color w:val="000000"/>
        </w:rPr>
        <w:t>与兄弟城区并线起步、全程争先的第一年。对标对表对位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任务十分艰巨。根据区委一届六次全会精神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今年区政府工作的总体要求是:</w:t>
      </w:r>
      <w:r>
        <w:rPr>
          <w:rFonts w:ascii="黑体" w:eastAsia="黑体" w:hAnsi="黑体" w:cs="仿宋_GB2312" w:hint="eastAsia"/>
          <w:color w:val="000000"/>
        </w:rPr>
        <w:t>以习近平新时代中国特色社会主义思想为指导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全面贯彻落实党的十九届六中全会、中央经济工作会议和省市委部署要求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在区委的坚强领导下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忠诚拥护“两个确立”、坚决做到“两个维护”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坚持稳字当头、稳中求进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以服务保障亚运为中心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加快推进全域创新、全域智治、全域美丽、全域共富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高水平建设现代化国际化一流新区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lastRenderedPageBreak/>
        <w:t>全面展现高能级战略平台的政治担当。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综合考虑各方面因素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建议2022年全区经济社会发展主要预期目标为:</w:t>
      </w:r>
      <w:r>
        <w:rPr>
          <w:rFonts w:ascii="黑体" w:eastAsia="黑体" w:hAnsi="黑体" w:cs="仿宋_GB2312" w:hint="eastAsia"/>
          <w:color w:val="000000"/>
        </w:rPr>
        <w:t>地区生产总值增长6.5%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服务业增加值增长10%;固定资产投资增长8%</w:t>
      </w:r>
      <w:r w:rsidR="003D2A62">
        <w:rPr>
          <w:rFonts w:ascii="黑体" w:eastAsia="黑体" w:hAnsi="黑体" w:cs="仿宋_GB2312" w:hint="eastAsia"/>
          <w:color w:val="000000"/>
        </w:rPr>
        <w:t>，</w:t>
      </w:r>
      <w:r>
        <w:rPr>
          <w:rFonts w:ascii="黑体" w:eastAsia="黑体" w:hAnsi="黑体" w:cs="仿宋_GB2312" w:hint="eastAsia"/>
          <w:color w:val="000000"/>
        </w:rPr>
        <w:t>制造业投资增长12%;一般公共预算收入增长10%;完成国家和省市下达的能源和环境等约束性指标计划目标。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为确保上述目标任务如期实现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高质量建设省市厚望、人人向往的新钱塘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新的一年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区政府工作要牢牢把握以下五方面要求: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一是服务大局要求稳。</w:t>
      </w:r>
      <w:r>
        <w:rPr>
          <w:rFonts w:ascii="仿宋_GB2312" w:hAnsi="仿宋_GB2312" w:cs="仿宋_GB2312" w:hint="eastAsia"/>
          <w:color w:val="000000"/>
        </w:rPr>
        <w:t>坚决贯彻“双稳”总基调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统筹疫情防控和经济社会发展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扎实做好“六稳”“六保”工作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稳进提质、除险保安、塑造变革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确保经济平稳健康、政治风清气正、社会国泰民安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为迎接亚运盛会和党的二十大召开营造良好氛围。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二是开好新局要求进。</w:t>
      </w:r>
      <w:r>
        <w:rPr>
          <w:rFonts w:ascii="仿宋_GB2312" w:hAnsi="仿宋_GB2312" w:cs="仿宋_GB2312" w:hint="eastAsia"/>
          <w:color w:val="000000"/>
        </w:rPr>
        <w:t>锚</w:t>
      </w:r>
      <w:proofErr w:type="gramStart"/>
      <w:r>
        <w:rPr>
          <w:rFonts w:ascii="仿宋_GB2312" w:hAnsi="仿宋_GB2312" w:cs="仿宋_GB2312" w:hint="eastAsia"/>
          <w:color w:val="000000"/>
        </w:rPr>
        <w:t>定全省</w:t>
      </w:r>
      <w:proofErr w:type="gramEnd"/>
      <w:r>
        <w:rPr>
          <w:rFonts w:ascii="仿宋_GB2312" w:hAnsi="仿宋_GB2312" w:cs="仿宋_GB2312" w:hint="eastAsia"/>
          <w:color w:val="000000"/>
        </w:rPr>
        <w:t>首位、全国一流、全球先进的发展方位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克服一切困难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想尽一切办法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全力夺取指标的进、位次的进、质效的进。更好统筹做大蛋糕、分好蛋糕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全面推动共同富裕“1+2+5”体系落实落地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争创高质量发展建设共同富裕示范区时代样板。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三是谋划全局要求实。</w:t>
      </w:r>
      <w:r>
        <w:rPr>
          <w:rFonts w:ascii="仿宋_GB2312" w:hAnsi="仿宋_GB2312" w:cs="仿宋_GB2312" w:hint="eastAsia"/>
          <w:color w:val="000000"/>
        </w:rPr>
        <w:t>全心扑下身子抓调研、躬身入局抓工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准确把握</w:t>
      </w:r>
      <w:proofErr w:type="gramStart"/>
      <w:r>
        <w:rPr>
          <w:rFonts w:ascii="仿宋_GB2312" w:hAnsi="仿宋_GB2312" w:cs="仿宋_GB2312" w:hint="eastAsia"/>
          <w:color w:val="000000"/>
        </w:rPr>
        <w:t>钱塘城</w:t>
      </w:r>
      <w:proofErr w:type="gramEnd"/>
      <w:r>
        <w:rPr>
          <w:rFonts w:ascii="仿宋_GB2312" w:hAnsi="仿宋_GB2312" w:cs="仿宋_GB2312" w:hint="eastAsia"/>
          <w:color w:val="000000"/>
        </w:rPr>
        <w:t>与乡的关系、产与城的关系、人与产的关系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增强决策的针对性、科学性、实效性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实行工作目标化、目标项</w:t>
      </w:r>
      <w:r>
        <w:rPr>
          <w:rFonts w:ascii="仿宋_GB2312" w:hAnsi="仿宋_GB2312" w:cs="仿宋_GB2312" w:hint="eastAsia"/>
          <w:color w:val="000000"/>
        </w:rPr>
        <w:lastRenderedPageBreak/>
        <w:t>目化、项目责任化、责任清单化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确保每一项工作都有实实在在的成效。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四是破</w:t>
      </w:r>
      <w:proofErr w:type="gramStart"/>
      <w:r>
        <w:rPr>
          <w:rFonts w:ascii="仿宋_GB2312" w:hAnsi="仿宋_GB2312" w:cs="仿宋_GB2312" w:hint="eastAsia"/>
          <w:b/>
          <w:color w:val="000000"/>
        </w:rPr>
        <w:t>解困局</w:t>
      </w:r>
      <w:proofErr w:type="gramEnd"/>
      <w:r>
        <w:rPr>
          <w:rFonts w:ascii="仿宋_GB2312" w:hAnsi="仿宋_GB2312" w:cs="仿宋_GB2312" w:hint="eastAsia"/>
          <w:b/>
          <w:color w:val="000000"/>
        </w:rPr>
        <w:t>要求新。</w:t>
      </w:r>
      <w:r>
        <w:rPr>
          <w:rFonts w:ascii="仿宋_GB2312" w:hAnsi="仿宋_GB2312" w:cs="仿宋_GB2312" w:hint="eastAsia"/>
          <w:color w:val="000000"/>
        </w:rPr>
        <w:t>弘扬改革精神、传承创新基因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敢于在深水区里展身手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啃下产业升级、空间重塑、要素突围、自身改革等硬骨头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着力解决关乎钱塘发展的“长远大事”和百姓聚焦的“关键小事”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激发内生动力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千方百计打开经济社会发展的广阔天地。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五是应对变局要求快。</w:t>
      </w:r>
      <w:r>
        <w:rPr>
          <w:rFonts w:ascii="仿宋_GB2312" w:hAnsi="仿宋_GB2312" w:cs="仿宋_GB2312" w:hint="eastAsia"/>
          <w:color w:val="000000"/>
        </w:rPr>
        <w:t>始终保持对宏观局势和微观局面的敏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锐性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看准风向标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深入细致做好战略准备、风险防备、方案储备、工作筹备、要素预备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敢于在政策转换中找准方向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抢喝“头口水”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善于在突发状况下精准应变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快速解决问题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保障钱塘发展行稳致远。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b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重点抓好以下六个方面工作: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（一）抢抓亚运新机遇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提升城市美誉度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坚持把亚运保障作为主题主线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凝聚各方面力量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秉持绿色、智能、节俭、文明的办赛理念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释放“溢出效应”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让每一枚奖牌的产生都带有钱塘韵味。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全情投入赛事保障。</w:t>
      </w:r>
      <w:r>
        <w:rPr>
          <w:rFonts w:ascii="仿宋_GB2312" w:hAnsi="仿宋_GB2312" w:cs="仿宋_GB2312" w:hint="eastAsia"/>
          <w:color w:val="000000"/>
        </w:rPr>
        <w:t>围绕场馆运行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健全“一办九组”亚运保障工作体系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组建最强工作团队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高效做好人流物流管理、医疗住宿保障、亚运风采展示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高水平承办好击剑、手球、轮滑、滑板等亚运赛事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以及草地掷球、击剑</w:t>
      </w:r>
      <w:proofErr w:type="gramStart"/>
      <w:r>
        <w:rPr>
          <w:rFonts w:ascii="仿宋_GB2312" w:hAnsi="仿宋_GB2312" w:cs="仿宋_GB2312" w:hint="eastAsia"/>
          <w:color w:val="000000"/>
        </w:rPr>
        <w:t>等亚残运</w:t>
      </w:r>
      <w:proofErr w:type="gramEnd"/>
      <w:r>
        <w:rPr>
          <w:rFonts w:ascii="仿宋_GB2312" w:hAnsi="仿宋_GB2312" w:cs="仿宋_GB2312" w:hint="eastAsia"/>
          <w:color w:val="000000"/>
        </w:rPr>
        <w:t>会赛事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交出钱塘高分答卷。围绕节俭办赛宗旨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高效利用亚运保障设施设备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lastRenderedPageBreak/>
        <w:t>科学谋划亚运场馆赛后利用方案。围绕场外氛围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弘扬“我们都是钱塘人”理念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构筑志愿服务矩阵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强化亚运主题宣传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开展“迎亚运、讲文明、树新风”活动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彰显“人人都是东道主”的良好精神风貌。举办百场以上亚运主题活动和群众性体育赛事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进一步打响杭州国际女子马拉松、大湾区自行车公开赛等赛事品牌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让健康钱塘续写亚运精彩。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全面提升城市品质。</w:t>
      </w:r>
      <w:r>
        <w:rPr>
          <w:rFonts w:ascii="仿宋_GB2312" w:hAnsi="仿宋_GB2312" w:cs="仿宋_GB2312" w:hint="eastAsia"/>
          <w:color w:val="000000"/>
        </w:rPr>
        <w:t>建设国际化标识系统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完成亚运场馆沿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线及周边17个提升项目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开放金沙湖景观公园、亚运主题公园。完善公共服务场所无障碍环境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创建无障碍社区6个。提升生态环境质量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开展生态环境整治攻坚年行动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销号中央环保督察问题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实现水、气、土、</w:t>
      </w:r>
      <w:proofErr w:type="gramStart"/>
      <w:r>
        <w:rPr>
          <w:rFonts w:ascii="仿宋_GB2312" w:hAnsi="仿宋_GB2312" w:cs="仿宋_GB2312" w:hint="eastAsia"/>
          <w:color w:val="000000"/>
        </w:rPr>
        <w:t>废等环境</w:t>
      </w:r>
      <w:proofErr w:type="gramEnd"/>
      <w:r>
        <w:rPr>
          <w:rFonts w:ascii="仿宋_GB2312" w:hAnsi="仿宋_GB2312" w:cs="仿宋_GB2312" w:hint="eastAsia"/>
          <w:color w:val="000000"/>
        </w:rPr>
        <w:t>指标全面提质。推进环卫绿化市政管养体系改革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攻坚五大类环境问题专项治理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完成背街小巷整治项目11个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实现“场馆区、重点区、辐射区”圈层式精细化管理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以靓丽城市迎接精彩赛事。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全域推动精准智治。</w:t>
      </w:r>
      <w:r>
        <w:rPr>
          <w:rFonts w:ascii="仿宋_GB2312" w:hAnsi="仿宋_GB2312" w:cs="仿宋_GB2312" w:hint="eastAsia"/>
          <w:color w:val="000000"/>
        </w:rPr>
        <w:t>推进“141”体系与疫情防控七大机制无缝协同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强化“源头查控+快响激活+硬核隔离+精密智控”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全力做到“外防输入、内防反弹”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坚决守住亚运会、</w:t>
      </w:r>
      <w:proofErr w:type="gramStart"/>
      <w:r>
        <w:rPr>
          <w:rFonts w:ascii="仿宋_GB2312" w:hAnsi="仿宋_GB2312" w:cs="仿宋_GB2312" w:hint="eastAsia"/>
          <w:color w:val="000000"/>
        </w:rPr>
        <w:t>亚残运</w:t>
      </w:r>
      <w:proofErr w:type="gramEnd"/>
      <w:r>
        <w:rPr>
          <w:rFonts w:ascii="仿宋_GB2312" w:hAnsi="仿宋_GB2312" w:cs="仿宋_GB2312" w:hint="eastAsia"/>
          <w:color w:val="000000"/>
        </w:rPr>
        <w:t>会平安赛事底线。推进</w:t>
      </w:r>
      <w:proofErr w:type="gramStart"/>
      <w:r>
        <w:rPr>
          <w:rFonts w:ascii="仿宋_GB2312" w:hAnsi="仿宋_GB2312" w:cs="仿宋_GB2312" w:hint="eastAsia"/>
          <w:color w:val="000000"/>
        </w:rPr>
        <w:t>三级矛调中心</w:t>
      </w:r>
      <w:proofErr w:type="gramEnd"/>
      <w:r>
        <w:rPr>
          <w:rFonts w:ascii="仿宋_GB2312" w:hAnsi="仿宋_GB2312" w:cs="仿宋_GB2312" w:hint="eastAsia"/>
          <w:color w:val="000000"/>
        </w:rPr>
        <w:t>转型为社会治理中心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用好各类社会调解力量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综合施策攻坚信访积案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着力去存量、控变量、清初量、防增量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争创省级“无信访积案区”。以基层治理“一件事”改革为核心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推动“区街一体、条抓块统”改革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实战提升基层治理能力。不断完善社会治安防控体系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一体化推进“雪</w:t>
      </w:r>
      <w:r>
        <w:rPr>
          <w:rFonts w:ascii="仿宋_GB2312" w:hAnsi="仿宋_GB2312" w:cs="仿宋_GB2312" w:hint="eastAsia"/>
          <w:color w:val="000000"/>
        </w:rPr>
        <w:lastRenderedPageBreak/>
        <w:t>亮工程”“警网融合”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扩大智能门锁试点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常态化推进扫黑除恶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严厉打击黄赌毒、盗抢骗、电信网络诈骗等违法犯罪活动。</w:t>
      </w:r>
      <w:proofErr w:type="gramStart"/>
      <w:r>
        <w:rPr>
          <w:rFonts w:ascii="仿宋_GB2312" w:hAnsi="仿宋_GB2312" w:cs="仿宋_GB2312" w:hint="eastAsia"/>
          <w:color w:val="000000"/>
        </w:rPr>
        <w:t>针对危化园区</w:t>
      </w:r>
      <w:proofErr w:type="gramEnd"/>
      <w:r>
        <w:rPr>
          <w:rFonts w:ascii="仿宋_GB2312" w:hAnsi="仿宋_GB2312" w:cs="仿宋_GB2312" w:hint="eastAsia"/>
          <w:color w:val="000000"/>
        </w:rPr>
        <w:t>管理难点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实行</w:t>
      </w:r>
      <w:proofErr w:type="gramStart"/>
      <w:r>
        <w:rPr>
          <w:rFonts w:ascii="仿宋_GB2312" w:hAnsi="仿宋_GB2312" w:cs="仿宋_GB2312" w:hint="eastAsia"/>
          <w:color w:val="000000"/>
        </w:rPr>
        <w:t>危化运输</w:t>
      </w:r>
      <w:proofErr w:type="gramEnd"/>
      <w:r>
        <w:rPr>
          <w:rFonts w:ascii="仿宋_GB2312" w:hAnsi="仿宋_GB2312" w:cs="仿宋_GB2312" w:hint="eastAsia"/>
          <w:color w:val="000000"/>
        </w:rPr>
        <w:t>车辆集中管理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提升智慧化监管水平。扎实提升防灾减灾抗灾能力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强化消防、道路交通、建设工程、食品药品等重点领域安全治理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织密基层</w:t>
      </w:r>
      <w:proofErr w:type="gramEnd"/>
      <w:r>
        <w:rPr>
          <w:rFonts w:ascii="仿宋_GB2312" w:hAnsi="仿宋_GB2312" w:cs="仿宋_GB2312" w:hint="eastAsia"/>
          <w:color w:val="000000"/>
        </w:rPr>
        <w:t>应急抢险救援网络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杜绝重大以上安全生产事故。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全力扩大有效投资。</w:t>
      </w:r>
      <w:r>
        <w:rPr>
          <w:rFonts w:ascii="仿宋_GB2312" w:hAnsi="仿宋_GB2312" w:cs="仿宋_GB2312" w:hint="eastAsia"/>
          <w:color w:val="000000"/>
        </w:rPr>
        <w:t>坚持一切围绕项目转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全面实施抓项目扩投资“1+3+6”行动计划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力争固定资产总投资突破500亿元。优化招商服务中心实体化运作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完善“基金+资本+项目”机制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实施“双百亿基金撬动千亿产投”计划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签约50亿元以上项目1个、10亿元以上项目20个、亿元以上项目100个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全年实际利用外资突破10亿美元。推动顾家智能家居等20个亿元以上项目开工、华海生物等10个亿元以上项目投产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产业投资突破150亿元。围绕基础设施和社会民生两大领域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新建、续建政府投资项目182个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完成投资105亿元。推进资源要素向重大项目集中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消化批而未供、供而未用土地5000亩以上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盘活低效用地3500亩以上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争取省重大产业项目5个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新增建设用地指标3000亩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出让经营性用地1000亩。盘活PPP工程包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推动专项债和企业债申报发行破零。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（二）培育产业新动能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提升高质量发展加速度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坚持产业立区、双轮联动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围绕企业、紧盯项目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推进新型工业化和现代服务业融合发展、能级跃升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提高产业核心竞争力。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lastRenderedPageBreak/>
        <w:t>打造先进制造业高地。</w:t>
      </w:r>
      <w:r>
        <w:rPr>
          <w:rFonts w:ascii="仿宋_GB2312" w:hAnsi="仿宋_GB2312" w:cs="仿宋_GB2312" w:hint="eastAsia"/>
          <w:color w:val="000000"/>
        </w:rPr>
        <w:t>坚持“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平台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产业”发展方向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加快培育生物医药、集成电路等标志性产业链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智能装备等千亿产业集群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力争制造业投资突破130亿元、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上工业总产值突破3500亿元。启动数字经济提升三年行动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力争数字经济核心产业增加值占GDP比重达15%以上。推进制造业全产业链数字化转型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深化“产业大脑+未来工厂”建设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培育“链主工厂”2家、“智能工厂”8家。优化工业投资激励机制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力争技改投资占比达40%以上。布局“元宇宙”行业赛道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探索数字产业化的制造业发展新路径。大力度推进“腾笼换鸟、凤凰涅槃”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启动存量工业用地企业提质增效三年行动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以“五个一批”实现亩均税收5万元以下低效工业用地企业动态清零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首年完成50%以上低效工业用地企业整治提升。实施79家高耗能行业企业能源预算化管理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推动绿色低碳转型。优化“西</w:t>
      </w:r>
      <w:proofErr w:type="gramStart"/>
      <w:r>
        <w:rPr>
          <w:rFonts w:ascii="仿宋_GB2312" w:hAnsi="仿宋_GB2312" w:cs="仿宋_GB2312" w:hint="eastAsia"/>
          <w:color w:val="000000"/>
        </w:rPr>
        <w:t>研</w:t>
      </w:r>
      <w:proofErr w:type="gramEnd"/>
      <w:r>
        <w:rPr>
          <w:rFonts w:ascii="仿宋_GB2312" w:hAnsi="仿宋_GB2312" w:cs="仿宋_GB2312" w:hint="eastAsia"/>
          <w:color w:val="000000"/>
        </w:rPr>
        <w:t>东产”双向空间配置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加大“协税护税”力度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守护培育根部经济。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大力发展现代服务业。</w:t>
      </w:r>
      <w:r>
        <w:rPr>
          <w:rFonts w:ascii="仿宋_GB2312" w:hAnsi="仿宋_GB2312" w:cs="仿宋_GB2312" w:hint="eastAsia"/>
          <w:color w:val="000000"/>
        </w:rPr>
        <w:t>实施服务业高质量发展三年行动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大力发展软件信息、科技金融、检验检测、智能终端等生产性服务业。以设计服务、潮流文化、数字内容等为重点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加快发展与制造业深度融合的“文化+”新型产业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文化及相关产业增加值增长8.5%。引导企业向“微笑曲线”两端延伸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做大总部经济、税源经济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引进总部项目5个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招引税收千万元以上企业15家。加快金沙湖、东沙湖核心</w:t>
      </w:r>
      <w:proofErr w:type="gramStart"/>
      <w:r>
        <w:rPr>
          <w:rFonts w:ascii="仿宋_GB2312" w:hAnsi="仿宋_GB2312" w:cs="仿宋_GB2312" w:hint="eastAsia"/>
          <w:color w:val="000000"/>
        </w:rPr>
        <w:t>商圈业态</w:t>
      </w:r>
      <w:proofErr w:type="gramEnd"/>
      <w:r>
        <w:rPr>
          <w:rFonts w:ascii="仿宋_GB2312" w:hAnsi="仿宋_GB2312" w:cs="仿宋_GB2312" w:hint="eastAsia"/>
          <w:color w:val="000000"/>
        </w:rPr>
        <w:t>升级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打造钱塘人自己的CBD。建设“区域-社区-小区”分层商业网点体系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落地商贸业</w:t>
      </w:r>
      <w:r>
        <w:rPr>
          <w:rFonts w:ascii="仿宋_GB2312" w:hAnsi="仿宋_GB2312" w:cs="仿宋_GB2312" w:hint="eastAsia"/>
          <w:color w:val="000000"/>
        </w:rPr>
        <w:lastRenderedPageBreak/>
        <w:t>项目2个、开业1个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培育引进新零售企业5家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社会消费品零售总额增长7%。推动以美服、美食、美颜、美居、</w:t>
      </w:r>
      <w:proofErr w:type="gramStart"/>
      <w:r>
        <w:rPr>
          <w:rFonts w:ascii="仿宋_GB2312" w:hAnsi="仿宋_GB2312" w:cs="仿宋_GB2312" w:hint="eastAsia"/>
          <w:color w:val="000000"/>
        </w:rPr>
        <w:t>美生活</w:t>
      </w:r>
      <w:proofErr w:type="gramEnd"/>
      <w:r>
        <w:rPr>
          <w:rFonts w:ascii="仿宋_GB2312" w:hAnsi="仿宋_GB2312" w:cs="仿宋_GB2312" w:hint="eastAsia"/>
          <w:color w:val="000000"/>
        </w:rPr>
        <w:t>为主导的美丽经济发展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改造建设“城市彩盒”商业综合体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引进美丽项目4个。打造“青年消费城”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培育“首发经济”“首店经济”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打响“云惠钱塘”品牌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吸引更多大学生、年轻人消费在钱塘。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加大科技创新力度。</w:t>
      </w:r>
      <w:r>
        <w:rPr>
          <w:rFonts w:ascii="仿宋_GB2312" w:hAnsi="仿宋_GB2312" w:cs="仿宋_GB2312" w:hint="eastAsia"/>
          <w:color w:val="000000"/>
        </w:rPr>
        <w:t>主动融入杭州创建国家综合性科学中心版图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打造创新联合体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扶持大院名所建设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加快打造生物医药</w:t>
      </w:r>
      <w:proofErr w:type="gramStart"/>
      <w:r>
        <w:rPr>
          <w:rFonts w:ascii="仿宋_GB2312" w:hAnsi="仿宋_GB2312" w:cs="仿宋_GB2312" w:hint="eastAsia"/>
          <w:color w:val="000000"/>
        </w:rPr>
        <w:t>等科创高地</w:t>
      </w:r>
      <w:proofErr w:type="gramEnd"/>
      <w:r>
        <w:rPr>
          <w:rFonts w:ascii="仿宋_GB2312" w:hAnsi="仿宋_GB2312" w:cs="仿宋_GB2312" w:hint="eastAsia"/>
          <w:color w:val="000000"/>
        </w:rPr>
        <w:t>。建立创新指数评价体系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打造以“十中心十平台”为先导的“创新核”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建设知识产权上市加速器中心等创新公共服务平台。加快打造钱塘科学城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与区内高校手拉手、肩并肩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建好校友项目孵化园、加速园、产业园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引进校友经济项目153个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促成产学研合作项目85个。打造产才融合示范区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新增博士后工作站6家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力争引进顶尖及领军人才50名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落地高层次人才创业项目80个。设立园区投资基金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探索租投联动</w:t>
      </w:r>
      <w:proofErr w:type="gramEnd"/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新增创新产业园15个。扶持</w:t>
      </w:r>
      <w:proofErr w:type="gramStart"/>
      <w:r>
        <w:rPr>
          <w:rFonts w:ascii="仿宋_GB2312" w:hAnsi="仿宋_GB2312" w:cs="仿宋_GB2312" w:hint="eastAsia"/>
          <w:color w:val="000000"/>
        </w:rPr>
        <w:t>引导国</w:t>
      </w:r>
      <w:proofErr w:type="gramEnd"/>
      <w:r>
        <w:rPr>
          <w:rFonts w:ascii="仿宋_GB2312" w:hAnsi="仿宋_GB2312" w:cs="仿宋_GB2312" w:hint="eastAsia"/>
          <w:color w:val="000000"/>
        </w:rPr>
        <w:t>高企业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上化、</w:t>
      </w:r>
      <w:proofErr w:type="gramStart"/>
      <w:r>
        <w:rPr>
          <w:rFonts w:ascii="仿宋_GB2312" w:hAnsi="仿宋_GB2312" w:cs="仿宋_GB2312" w:hint="eastAsia"/>
          <w:color w:val="000000"/>
        </w:rPr>
        <w:t>规</w:t>
      </w:r>
      <w:proofErr w:type="gramEnd"/>
      <w:r>
        <w:rPr>
          <w:rFonts w:ascii="仿宋_GB2312" w:hAnsi="仿宋_GB2312" w:cs="仿宋_GB2312" w:hint="eastAsia"/>
          <w:color w:val="000000"/>
        </w:rPr>
        <w:t>上企业国高化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新增国家级高新技术企业144家、省科技型中小企业253家、“专精特新”企业20家、市级以上研发机构50家。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营造一流营商环境。</w:t>
      </w:r>
      <w:r>
        <w:rPr>
          <w:rFonts w:ascii="仿宋_GB2312" w:hAnsi="仿宋_GB2312" w:cs="仿宋_GB2312" w:hint="eastAsia"/>
          <w:color w:val="000000"/>
        </w:rPr>
        <w:t>加大亲</w:t>
      </w:r>
      <w:proofErr w:type="gramStart"/>
      <w:r>
        <w:rPr>
          <w:rFonts w:ascii="仿宋_GB2312" w:hAnsi="仿宋_GB2312" w:cs="仿宋_GB2312" w:hint="eastAsia"/>
          <w:color w:val="000000"/>
        </w:rPr>
        <w:t>商安商稳商</w:t>
      </w:r>
      <w:proofErr w:type="gramEnd"/>
      <w:r>
        <w:rPr>
          <w:rFonts w:ascii="仿宋_GB2312" w:hAnsi="仿宋_GB2312" w:cs="仿宋_GB2312" w:hint="eastAsia"/>
          <w:color w:val="000000"/>
        </w:rPr>
        <w:t>力度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整合推出新一轮产业政策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全力提升惠企助企的精度、力度和温度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新增上市企业3家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促成“小升规”45家。建立品牌评价体系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培育和推广钱塘优质品牌。整合利用存量空间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集中配置冷链物流、能</w:t>
      </w:r>
      <w:r>
        <w:rPr>
          <w:rFonts w:ascii="仿宋_GB2312" w:hAnsi="仿宋_GB2312" w:cs="仿宋_GB2312" w:hint="eastAsia"/>
          <w:color w:val="000000"/>
        </w:rPr>
        <w:lastRenderedPageBreak/>
        <w:t>源供给等基础服务设施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满足生物医药等主导产业配套需求。最大限度</w:t>
      </w:r>
      <w:proofErr w:type="gramStart"/>
      <w:r>
        <w:rPr>
          <w:rFonts w:ascii="仿宋_GB2312" w:hAnsi="仿宋_GB2312" w:cs="仿宋_GB2312" w:hint="eastAsia"/>
          <w:color w:val="000000"/>
        </w:rPr>
        <w:t>发挥自</w:t>
      </w:r>
      <w:proofErr w:type="gramEnd"/>
      <w:r>
        <w:rPr>
          <w:rFonts w:ascii="仿宋_GB2312" w:hAnsi="仿宋_GB2312" w:cs="仿宋_GB2312" w:hint="eastAsia"/>
          <w:color w:val="000000"/>
        </w:rPr>
        <w:t>贸区辐射带动作用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深化国际产业园建设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引导钱塘企业和产品“走出去”、先进技术和商品“引进来”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力争实现外贸进出口总额增长8%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服务贸易出口额完成12.5亿美元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跨境电</w:t>
      </w:r>
      <w:proofErr w:type="gramStart"/>
      <w:r>
        <w:rPr>
          <w:rFonts w:ascii="仿宋_GB2312" w:hAnsi="仿宋_GB2312" w:cs="仿宋_GB2312" w:hint="eastAsia"/>
          <w:color w:val="000000"/>
        </w:rPr>
        <w:t>商业务</w:t>
      </w:r>
      <w:proofErr w:type="gramEnd"/>
      <w:r>
        <w:rPr>
          <w:rFonts w:ascii="仿宋_GB2312" w:hAnsi="仿宋_GB2312" w:cs="仿宋_GB2312" w:hint="eastAsia"/>
          <w:color w:val="000000"/>
        </w:rPr>
        <w:t>增长10%。完善“钱塘企服新干线”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努力达成企业诉求线上跑、政策线上兑、信息一键达。构建“投资钱塘”一体化系统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评选“红旗、蜗牛”项目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确保制造业项目半年内开工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平均用时比上年再压缩10%以上。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（三）构建区域新格局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提升城市能级高度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坚持</w:t>
      </w:r>
      <w:proofErr w:type="gramStart"/>
      <w:r>
        <w:rPr>
          <w:rFonts w:ascii="仿宋_GB2312" w:hAnsi="仿宋_GB2312" w:cs="仿宋_GB2312" w:hint="eastAsia"/>
          <w:color w:val="000000"/>
        </w:rPr>
        <w:t>以产城人</w:t>
      </w:r>
      <w:proofErr w:type="gramEnd"/>
      <w:r>
        <w:rPr>
          <w:rFonts w:ascii="仿宋_GB2312" w:hAnsi="仿宋_GB2312" w:cs="仿宋_GB2312" w:hint="eastAsia"/>
          <w:color w:val="000000"/>
        </w:rPr>
        <w:t>融合发展为导向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加快推进城市高水平开发建设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在更深层面、更广领域、更高标准上全面提升城市能级。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高强度推进区块开发。</w:t>
      </w:r>
      <w:r>
        <w:rPr>
          <w:rFonts w:ascii="仿宋_GB2312" w:hAnsi="仿宋_GB2312" w:cs="仿宋_GB2312" w:hint="eastAsia"/>
          <w:color w:val="000000"/>
        </w:rPr>
        <w:t>巩固“三区三线”试划成果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为未来发展留足空间。推进河庄全域土地综合整治、乔司农场“万亩方”</w:t>
      </w:r>
      <w:proofErr w:type="gramStart"/>
      <w:r>
        <w:rPr>
          <w:rFonts w:ascii="仿宋_GB2312" w:hAnsi="仿宋_GB2312" w:cs="仿宋_GB2312" w:hint="eastAsia"/>
          <w:color w:val="000000"/>
        </w:rPr>
        <w:t>永农集中</w:t>
      </w:r>
      <w:proofErr w:type="gramEnd"/>
      <w:r>
        <w:rPr>
          <w:rFonts w:ascii="仿宋_GB2312" w:hAnsi="仿宋_GB2312" w:cs="仿宋_GB2312" w:hint="eastAsia"/>
          <w:color w:val="000000"/>
        </w:rPr>
        <w:t>连片整治。建立“飞地”即可恢复耕地共建共享机制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科学利用飞地和已置换土地资源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推进共富飞地建设。坚持“城市重建、产业重构、机制重塑”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实行“平台+公司+社会资本”封闭运作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同步推进“一带两城”建设。深化省级生态海岸带先行示范区段建设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统筹推进江海湿地保护与开发。启动</w:t>
      </w:r>
      <w:proofErr w:type="gramStart"/>
      <w:r>
        <w:rPr>
          <w:rFonts w:ascii="仿宋_GB2312" w:hAnsi="仿宋_GB2312" w:cs="仿宋_GB2312" w:hint="eastAsia"/>
          <w:color w:val="000000"/>
        </w:rPr>
        <w:t>东部湾</w:t>
      </w:r>
      <w:proofErr w:type="gramEnd"/>
      <w:r>
        <w:rPr>
          <w:rFonts w:ascii="仿宋_GB2312" w:hAnsi="仿宋_GB2312" w:cs="仿宋_GB2312" w:hint="eastAsia"/>
          <w:color w:val="000000"/>
        </w:rPr>
        <w:t>新城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高质量开展规划编制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推进主骨架道路建设前期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完成重点区块企业收储清零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盘活存量用地800亩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投用</w:t>
      </w:r>
      <w:proofErr w:type="gramStart"/>
      <w:r>
        <w:rPr>
          <w:rFonts w:ascii="仿宋_GB2312" w:hAnsi="仿宋_GB2312" w:cs="仿宋_GB2312" w:hint="eastAsia"/>
          <w:color w:val="000000"/>
        </w:rPr>
        <w:t>东部湾</w:t>
      </w:r>
      <w:proofErr w:type="gramEnd"/>
      <w:r>
        <w:rPr>
          <w:rFonts w:ascii="仿宋_GB2312" w:hAnsi="仿宋_GB2312" w:cs="仿宋_GB2312" w:hint="eastAsia"/>
          <w:color w:val="000000"/>
        </w:rPr>
        <w:t>总部大楼。发布江海之城城市设计方案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完成启动区块基础设施项目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完善路网建设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实施东沙湖及景观整治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推进青西三路站TOD</w:t>
      </w:r>
      <w:r>
        <w:rPr>
          <w:rFonts w:ascii="仿宋_GB2312" w:hAnsi="仿宋_GB2312" w:cs="仿宋_GB2312" w:hint="eastAsia"/>
          <w:color w:val="000000"/>
        </w:rPr>
        <w:lastRenderedPageBreak/>
        <w:t>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基本形成核心区开发框架。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高标准构建交通网络。</w:t>
      </w:r>
      <w:r>
        <w:rPr>
          <w:rFonts w:ascii="仿宋_GB2312" w:hAnsi="仿宋_GB2312" w:cs="仿宋_GB2312" w:hint="eastAsia"/>
          <w:color w:val="000000"/>
        </w:rPr>
        <w:t>致力于“外联内畅”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投入资金45亿元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新建交通设施项目17个、竣工33个、续建22个。开工机场高铁钱塘段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适时</w:t>
      </w:r>
      <w:proofErr w:type="gramStart"/>
      <w:r>
        <w:rPr>
          <w:rFonts w:ascii="仿宋_GB2312" w:hAnsi="仿宋_GB2312" w:cs="仿宋_GB2312" w:hint="eastAsia"/>
          <w:color w:val="000000"/>
        </w:rPr>
        <w:t>启动高</w:t>
      </w:r>
      <w:proofErr w:type="gramEnd"/>
      <w:r>
        <w:rPr>
          <w:rFonts w:ascii="仿宋_GB2312" w:hAnsi="仿宋_GB2312" w:cs="仿宋_GB2312" w:hint="eastAsia"/>
          <w:color w:val="000000"/>
        </w:rPr>
        <w:t>铁枢纽项目征迁。推进杭绍甬智慧高速项目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启动</w:t>
      </w:r>
      <w:proofErr w:type="gramStart"/>
      <w:r>
        <w:rPr>
          <w:rFonts w:ascii="仿宋_GB2312" w:hAnsi="仿宋_GB2312" w:cs="仿宋_GB2312" w:hint="eastAsia"/>
          <w:color w:val="000000"/>
        </w:rPr>
        <w:t>下沙南互通</w:t>
      </w:r>
      <w:proofErr w:type="gramEnd"/>
      <w:r>
        <w:rPr>
          <w:rFonts w:ascii="仿宋_GB2312" w:hAnsi="仿宋_GB2312" w:cs="仿宋_GB2312" w:hint="eastAsia"/>
          <w:color w:val="000000"/>
        </w:rPr>
        <w:t>匝道改建。开工总长度11.37公里的</w:t>
      </w:r>
      <w:proofErr w:type="gramStart"/>
      <w:r>
        <w:rPr>
          <w:rFonts w:ascii="仿宋_GB2312" w:hAnsi="仿宋_GB2312" w:cs="仿宋_GB2312" w:hint="eastAsia"/>
          <w:color w:val="000000"/>
        </w:rPr>
        <w:t>头蓬快速</w:t>
      </w:r>
      <w:proofErr w:type="gramEnd"/>
      <w:r>
        <w:rPr>
          <w:rFonts w:ascii="仿宋_GB2312" w:hAnsi="仿宋_GB2312" w:cs="仿宋_GB2312" w:hint="eastAsia"/>
          <w:color w:val="000000"/>
        </w:rPr>
        <w:t>路(江东大道至红十五线)、中环(河庄至萧山</w:t>
      </w:r>
      <w:proofErr w:type="gramStart"/>
      <w:r>
        <w:rPr>
          <w:rFonts w:ascii="仿宋_GB2312" w:hAnsi="仿宋_GB2312" w:cs="仿宋_GB2312" w:hint="eastAsia"/>
          <w:color w:val="000000"/>
        </w:rPr>
        <w:t>衙</w:t>
      </w:r>
      <w:proofErr w:type="gramEnd"/>
      <w:r>
        <w:rPr>
          <w:rFonts w:ascii="仿宋_GB2312" w:hAnsi="仿宋_GB2312" w:cs="仿宋_GB2312" w:hint="eastAsia"/>
          <w:color w:val="000000"/>
        </w:rPr>
        <w:t>前段)工程。竣工钱塘快速路钱塘段和江东大道提升改造一、二期项目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切实便利群众过江出行。深化文津路、河景路、江东三路过江通道前期研究。开工主次干道、支小路10条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竣工12条。推进治堵攻坚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打通断头路3条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治理交通堵点6个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优化公交线路4条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推行“区域限货”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努力</w:t>
      </w:r>
      <w:proofErr w:type="gramStart"/>
      <w:r>
        <w:rPr>
          <w:rFonts w:ascii="仿宋_GB2312" w:hAnsi="仿宋_GB2312" w:cs="仿宋_GB2312" w:hint="eastAsia"/>
          <w:color w:val="000000"/>
        </w:rPr>
        <w:t>打造市</w:t>
      </w:r>
      <w:proofErr w:type="gramEnd"/>
      <w:r>
        <w:rPr>
          <w:rFonts w:ascii="仿宋_GB2312" w:hAnsi="仿宋_GB2312" w:cs="仿宋_GB2312" w:hint="eastAsia"/>
          <w:color w:val="000000"/>
        </w:rPr>
        <w:t>域半小时交通圈。推进运河二通道、八堡船闸和下</w:t>
      </w:r>
      <w:proofErr w:type="gramStart"/>
      <w:r>
        <w:rPr>
          <w:rFonts w:ascii="仿宋_GB2312" w:hAnsi="仿宋_GB2312" w:cs="仿宋_GB2312" w:hint="eastAsia"/>
          <w:color w:val="000000"/>
        </w:rPr>
        <w:t>沙港试运行</w:t>
      </w:r>
      <w:proofErr w:type="gramEnd"/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打造杭州首个千吨级内河深水码头。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高品质完善基础配套。</w:t>
      </w:r>
      <w:r>
        <w:rPr>
          <w:rFonts w:ascii="仿宋_GB2312" w:hAnsi="仿宋_GB2312" w:cs="仿宋_GB2312" w:hint="eastAsia"/>
          <w:color w:val="000000"/>
        </w:rPr>
        <w:t>加快重要设施项目建设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建成启用大剧院、区文体中心。统筹电力、燃气、水务管网项目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建设综合管廊13.96公里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新建雨、污水管网6公里。开工电</w:t>
      </w:r>
      <w:proofErr w:type="gramStart"/>
      <w:r>
        <w:rPr>
          <w:rFonts w:ascii="仿宋_GB2312" w:hAnsi="仿宋_GB2312" w:cs="仿宋_GB2312" w:hint="eastAsia"/>
          <w:color w:val="000000"/>
        </w:rPr>
        <w:t>力主网</w:t>
      </w:r>
      <w:proofErr w:type="gramEnd"/>
      <w:r>
        <w:rPr>
          <w:rFonts w:ascii="仿宋_GB2312" w:hAnsi="仿宋_GB2312" w:cs="仿宋_GB2312" w:hint="eastAsia"/>
          <w:color w:val="000000"/>
        </w:rPr>
        <w:t>项目2个、完工2个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新建5G基站230个。开工海绵城市建设项目10个、竣工8个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新增海绵区域化面积5平方公里。建成绿道2条、3.5公里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新增绿地203万平方米。完成公厕改造8座。新建停车泊位5000个、新能源汽车充电桩150个。精心打造2个未来社区、3个城乡风貌样板区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推出一批可感可及的共同富裕社区场景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加快实现城市让生活更美好。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lastRenderedPageBreak/>
        <w:t>（四）面向群众新期盼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提升民生福祉温度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坚持统筹均衡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加快城乡一体化和公共服务均等化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逐步实现幼有所育、学有所教、劳有所得、病有所</w:t>
      </w:r>
      <w:proofErr w:type="gramStart"/>
      <w:r>
        <w:rPr>
          <w:rFonts w:ascii="仿宋_GB2312" w:hAnsi="仿宋_GB2312" w:cs="仿宋_GB2312" w:hint="eastAsia"/>
          <w:color w:val="000000"/>
        </w:rPr>
        <w:t>医</w:t>
      </w:r>
      <w:proofErr w:type="gramEnd"/>
      <w:r>
        <w:rPr>
          <w:rFonts w:ascii="仿宋_GB2312" w:hAnsi="仿宋_GB2312" w:cs="仿宋_GB2312" w:hint="eastAsia"/>
          <w:color w:val="000000"/>
        </w:rPr>
        <w:t>、老有所养、住有所居、弱有所扶。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改善居住品质。</w:t>
      </w:r>
      <w:r>
        <w:rPr>
          <w:rFonts w:ascii="仿宋_GB2312" w:hAnsi="仿宋_GB2312" w:cs="仿宋_GB2312" w:hint="eastAsia"/>
          <w:color w:val="000000"/>
        </w:rPr>
        <w:t>构建以职住平衡为导向的多层次住房保障体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系。全市首推差异化购房政策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促进更多新钱塘人安居乐业。开工安置房项目2个、4800套、100万平方米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筹建公租房项目4个、33.3万平方米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配建</w:t>
      </w:r>
      <w:proofErr w:type="gramStart"/>
      <w:r>
        <w:rPr>
          <w:rFonts w:ascii="仿宋_GB2312" w:hAnsi="仿宋_GB2312" w:cs="仿宋_GB2312" w:hint="eastAsia"/>
          <w:color w:val="000000"/>
        </w:rPr>
        <w:t>人才房</w:t>
      </w:r>
      <w:proofErr w:type="gramEnd"/>
      <w:r>
        <w:rPr>
          <w:rFonts w:ascii="仿宋_GB2312" w:hAnsi="仿宋_GB2312" w:cs="仿宋_GB2312" w:hint="eastAsia"/>
          <w:color w:val="000000"/>
        </w:rPr>
        <w:t>项目1个、10万平方米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筹建共有产权房1000套。启动“学生后时代”青年公寓项目。推动产业工人安居工程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做好产业平台周边闲置农居整合利用工作。以实现征迁及在外过渡5年以上回迁安置为目标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回迁安置农户1453户。启动8个老旧小区改造、完工2个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完成</w:t>
      </w:r>
      <w:proofErr w:type="gramStart"/>
      <w:r>
        <w:rPr>
          <w:rFonts w:ascii="仿宋_GB2312" w:hAnsi="仿宋_GB2312" w:cs="仿宋_GB2312" w:hint="eastAsia"/>
          <w:color w:val="000000"/>
        </w:rPr>
        <w:t>既有住宅</w:t>
      </w:r>
      <w:proofErr w:type="gramEnd"/>
      <w:r>
        <w:rPr>
          <w:rFonts w:ascii="仿宋_GB2312" w:hAnsi="仿宋_GB2312" w:cs="仿宋_GB2312" w:hint="eastAsia"/>
          <w:color w:val="000000"/>
        </w:rPr>
        <w:t>加装电梯40部、12个小区高层住宅二次供水设施改造。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打造</w:t>
      </w:r>
      <w:proofErr w:type="gramStart"/>
      <w:r>
        <w:rPr>
          <w:rFonts w:ascii="仿宋_GB2312" w:hAnsi="仿宋_GB2312" w:cs="仿宋_GB2312" w:hint="eastAsia"/>
          <w:b/>
          <w:color w:val="000000"/>
        </w:rPr>
        <w:t>宜业钱塘</w:t>
      </w:r>
      <w:proofErr w:type="gramEnd"/>
      <w:r>
        <w:rPr>
          <w:rFonts w:ascii="仿宋_GB2312" w:hAnsi="仿宋_GB2312" w:cs="仿宋_GB2312" w:hint="eastAsia"/>
          <w:b/>
          <w:color w:val="000000"/>
        </w:rPr>
        <w:t>。</w:t>
      </w:r>
      <w:r>
        <w:rPr>
          <w:rFonts w:ascii="仿宋_GB2312" w:hAnsi="仿宋_GB2312" w:cs="仿宋_GB2312" w:hint="eastAsia"/>
          <w:color w:val="000000"/>
        </w:rPr>
        <w:t>营造青年发展友好环境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实施高校毕业生“留塘促进计划”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完善创业就业保障制度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规范提升人力资源行业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促进城镇新增就业3万人以上。办好第七届“创客中国”中小企业创新创业大赛全国总决赛、全国大学生创新创业大赛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新增大学生创业企业400家。举办职业技能培训和竞赛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发挥制造业中级评审委员会作用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新增高技能人才3200名、专业技术人才1000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名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制造业用工缺口逐步缓解。坚持源头治理、多元化解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建立劳动争议调解工作室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着力解决重点领域欠薪问题。全面推进商</w:t>
      </w:r>
      <w:r>
        <w:rPr>
          <w:rFonts w:ascii="仿宋_GB2312" w:hAnsi="仿宋_GB2312" w:cs="仿宋_GB2312" w:hint="eastAsia"/>
          <w:color w:val="000000"/>
        </w:rPr>
        <w:lastRenderedPageBreak/>
        <w:t>业补充医疗保险。建立社会保险基础数据库动态管理机制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城镇职工基本养老保险和城乡居民养老保险应保尽保。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提升社会事业。</w:t>
      </w:r>
      <w:r>
        <w:rPr>
          <w:rFonts w:ascii="仿宋_GB2312" w:hAnsi="仿宋_GB2312" w:cs="仿宋_GB2312" w:hint="eastAsia"/>
          <w:color w:val="000000"/>
        </w:rPr>
        <w:t>启动教育全方位综合提质三年行动计划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入8.5亿元开工学校项目8个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竣工8个、新增学位2790个。立足自身品牌培育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深化与高校合作办学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加大片区间优质师资交流力度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新增市级以上名师40名、名优特色学校20所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实现省教育现代化水平监测成绩排名进位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争创全国义务教育优质均衡发展区。抓实“双减”、促进“双提”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打响“1+T+X”课后服务品牌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推动青少年儿童全面发展。加快构建全民全程健康服务体系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竣工杭州康复医院等3个医疗卫生项目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开工义蓬街道</w:t>
      </w:r>
      <w:proofErr w:type="gramEnd"/>
      <w:r>
        <w:rPr>
          <w:rFonts w:ascii="仿宋_GB2312" w:hAnsi="仿宋_GB2312" w:cs="仿宋_GB2312" w:hint="eastAsia"/>
          <w:color w:val="000000"/>
        </w:rPr>
        <w:t>社区卫生服务中心迁建项目。实施“名医名院名科”工程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初步形成“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中心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特色”“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中心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品牌”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不断提升基层医疗卫生服务能力。抓好“中小学健康促进”和“健康产业发展”2个省级示范试点行动。深化围垦博物馆前期工作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谋</w:t>
      </w:r>
      <w:proofErr w:type="gramStart"/>
      <w:r>
        <w:rPr>
          <w:rFonts w:ascii="仿宋_GB2312" w:hAnsi="仿宋_GB2312" w:cs="仿宋_GB2312" w:hint="eastAsia"/>
          <w:color w:val="000000"/>
        </w:rPr>
        <w:t>深义蓬老街</w:t>
      </w:r>
      <w:proofErr w:type="gramEnd"/>
      <w:r>
        <w:rPr>
          <w:rFonts w:ascii="仿宋_GB2312" w:hAnsi="仿宋_GB2312" w:cs="仿宋_GB2312" w:hint="eastAsia"/>
          <w:color w:val="000000"/>
        </w:rPr>
        <w:t>项目方案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推进南沙大堤整治等项目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挖掘“吴越交融、江海交汇”文化底蕴。做好亚运遗产记录留存工作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传播发扬亚运精神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为钱塘文化注入新内涵。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夯实社会保障。</w:t>
      </w:r>
      <w:r>
        <w:rPr>
          <w:rFonts w:ascii="仿宋_GB2312" w:hAnsi="仿宋_GB2312" w:cs="仿宋_GB2312" w:hint="eastAsia"/>
          <w:color w:val="000000"/>
        </w:rPr>
        <w:t>加强社会工作专业化建设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完善村社“全科网格”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选树有钱塘特色的社区建设品牌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打造“居民会客厅”、邻里中心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加大社会组织引进培育力度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增强服务居民能力。打造5A级婚姻登记服务中心。推广产业园区、高校嵌入式幼儿园模式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新建8家婴幼儿成长驿站。以“原居安养”为导向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</w:t>
      </w:r>
      <w:r>
        <w:rPr>
          <w:rFonts w:ascii="仿宋_GB2312" w:hAnsi="仿宋_GB2312" w:cs="仿宋_GB2312" w:hint="eastAsia"/>
          <w:color w:val="000000"/>
        </w:rPr>
        <w:lastRenderedPageBreak/>
        <w:t>智慧公办养老院、康养联合体各1家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新增3个老年友好型社区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实现老年友善医疗功能全面嵌入基层卫生服务机构。深化省级康养结合高质量助残先行区试点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创建四</w:t>
      </w:r>
      <w:proofErr w:type="gramEnd"/>
      <w:r>
        <w:rPr>
          <w:rFonts w:ascii="仿宋_GB2312" w:hAnsi="仿宋_GB2312" w:cs="仿宋_GB2312" w:hint="eastAsia"/>
          <w:color w:val="000000"/>
        </w:rPr>
        <w:t>星级以上残疾人之家3个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投用社区康复站7家。认真做好军转干部、转业士官、随军随调家属“阳光安置”。试点开展“社区救助顾问”制度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抓好低保</w:t>
      </w:r>
      <w:proofErr w:type="gramEnd"/>
      <w:r>
        <w:rPr>
          <w:rFonts w:ascii="仿宋_GB2312" w:hAnsi="仿宋_GB2312" w:cs="仿宋_GB2312" w:hint="eastAsia"/>
          <w:color w:val="000000"/>
        </w:rPr>
        <w:t>、低边、特困、临时救助和残疾人“五项补贴”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加大对精神残疾等特殊困难群体的关爱、帮扶力度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坚决兜住困难群众生活底线。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color w:val="000000"/>
        </w:rPr>
      </w:pPr>
      <w:r>
        <w:rPr>
          <w:rFonts w:ascii="楷体_GB2312" w:eastAsia="楷体_GB2312" w:hAnsi="仿宋_GB2312" w:cs="仿宋_GB2312" w:hint="eastAsia"/>
          <w:color w:val="000000"/>
        </w:rPr>
        <w:t>（五）对标“三农”新要求</w:t>
      </w:r>
      <w:r w:rsidR="003D2A62">
        <w:rPr>
          <w:rFonts w:ascii="楷体_GB2312" w:eastAsia="楷体_GB2312" w:hAnsi="仿宋_GB2312" w:cs="仿宋_GB2312" w:hint="eastAsia"/>
          <w:color w:val="000000"/>
        </w:rPr>
        <w:t>，</w:t>
      </w:r>
      <w:r>
        <w:rPr>
          <w:rFonts w:ascii="楷体_GB2312" w:eastAsia="楷体_GB2312" w:hAnsi="仿宋_GB2312" w:cs="仿宋_GB2312" w:hint="eastAsia"/>
          <w:color w:val="000000"/>
        </w:rPr>
        <w:t>提升乡村振兴力度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坚持优先发展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促进农业高质高效、乡村宜</w:t>
      </w:r>
      <w:proofErr w:type="gramStart"/>
      <w:r>
        <w:rPr>
          <w:rFonts w:ascii="仿宋_GB2312" w:hAnsi="仿宋_GB2312" w:cs="仿宋_GB2312" w:hint="eastAsia"/>
          <w:color w:val="000000"/>
        </w:rPr>
        <w:t>居宜业</w:t>
      </w:r>
      <w:proofErr w:type="gramEnd"/>
      <w:r>
        <w:rPr>
          <w:rFonts w:ascii="仿宋_GB2312" w:hAnsi="仿宋_GB2312" w:cs="仿宋_GB2312" w:hint="eastAsia"/>
          <w:color w:val="000000"/>
        </w:rPr>
        <w:t>、农民富裕富足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加快实现强村富民、全面振兴。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培育现代农业。</w:t>
      </w:r>
      <w:r>
        <w:rPr>
          <w:rFonts w:ascii="仿宋_GB2312" w:hAnsi="仿宋_GB2312" w:cs="仿宋_GB2312" w:hint="eastAsia"/>
          <w:color w:val="000000"/>
        </w:rPr>
        <w:t>实行最严耕地保护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大力实施科技强农、机械强农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推进“一区三基地”建设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落地省农科院钱塘区</w:t>
      </w:r>
      <w:proofErr w:type="gramEnd"/>
      <w:r>
        <w:rPr>
          <w:rFonts w:ascii="仿宋_GB2312" w:hAnsi="仿宋_GB2312" w:cs="仿宋_GB2312" w:hint="eastAsia"/>
          <w:color w:val="000000"/>
        </w:rPr>
        <w:t>种业科技园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建成全省首个“万亩粮仓”示范区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新增“千亩粮仓”示范区8个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建设高标准农田5200亩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开工10万吨级钱塘粮库项目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粮食生产面积稳定在10万亩。打造一批绿色农产品基地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开设农产品品牌馆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加快种植业、畜牧业转型升级。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美化乡村环境。</w:t>
      </w:r>
      <w:r>
        <w:rPr>
          <w:rFonts w:ascii="仿宋_GB2312" w:hAnsi="仿宋_GB2312" w:cs="仿宋_GB2312" w:hint="eastAsia"/>
          <w:color w:val="000000"/>
        </w:rPr>
        <w:t>实施新时代美丽乡村建设三年行动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抓好防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违控</w:t>
      </w:r>
      <w:proofErr w:type="gramStart"/>
      <w:r>
        <w:rPr>
          <w:rFonts w:ascii="仿宋_GB2312" w:hAnsi="仿宋_GB2312" w:cs="仿宋_GB2312" w:hint="eastAsia"/>
          <w:color w:val="000000"/>
        </w:rPr>
        <w:t>违拆违</w:t>
      </w:r>
      <w:proofErr w:type="gramEnd"/>
      <w:r>
        <w:rPr>
          <w:rFonts w:ascii="仿宋_GB2312" w:hAnsi="仿宋_GB2312" w:cs="仿宋_GB2312" w:hint="eastAsia"/>
          <w:color w:val="000000"/>
        </w:rPr>
        <w:t>等工作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打造一批美丽田园、美丽庄园、美丽庭院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创建美丽乡村6个、省A级景区村庄5个。推进农村生活污水治理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新覆盖4个行政村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新增接户1546户。开展农业生态湿地、水美乡镇和美丽河湖建设。全面打造清廉村居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加快文化礼</w:t>
      </w:r>
      <w:r>
        <w:rPr>
          <w:rFonts w:ascii="仿宋_GB2312" w:hAnsi="仿宋_GB2312" w:cs="仿宋_GB2312" w:hint="eastAsia"/>
          <w:color w:val="000000"/>
        </w:rPr>
        <w:lastRenderedPageBreak/>
        <w:t>堂建设。数字赋能乡村治理、农业发展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争创首批市级数字乡村样板村2个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</w:t>
      </w:r>
      <w:proofErr w:type="gramStart"/>
      <w:r>
        <w:rPr>
          <w:rFonts w:ascii="仿宋_GB2312" w:hAnsi="仿宋_GB2312" w:cs="仿宋_GB2312" w:hint="eastAsia"/>
          <w:color w:val="000000"/>
        </w:rPr>
        <w:t>乡村微脑全</w:t>
      </w:r>
      <w:proofErr w:type="gramEnd"/>
      <w:r>
        <w:rPr>
          <w:rFonts w:ascii="仿宋_GB2312" w:hAnsi="仿宋_GB2312" w:cs="仿宋_GB2312" w:hint="eastAsia"/>
          <w:color w:val="000000"/>
        </w:rPr>
        <w:t>覆盖。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color w:val="000000"/>
        </w:rPr>
        <w:t>促进农民增收。</w:t>
      </w:r>
      <w:r>
        <w:rPr>
          <w:rFonts w:ascii="仿宋_GB2312" w:hAnsi="仿宋_GB2312" w:cs="仿宋_GB2312" w:hint="eastAsia"/>
          <w:color w:val="000000"/>
        </w:rPr>
        <w:t>深化乡村振兴学院建设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引进培养急需专业</w:t>
      </w:r>
    </w:p>
    <w:p w:rsidR="0078770F" w:rsidRDefault="00000000">
      <w:pPr>
        <w:adjustRightInd w:val="0"/>
        <w:snapToGrid w:val="0"/>
        <w:spacing w:line="560" w:lineRule="exact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人才。打造草莓小镇、稻香小镇、荷美小镇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办好稻香节、围垦文化节等活动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开设</w:t>
      </w:r>
      <w:proofErr w:type="gramStart"/>
      <w:r>
        <w:rPr>
          <w:rFonts w:ascii="仿宋_GB2312" w:hAnsi="仿宋_GB2312" w:cs="仿宋_GB2312" w:hint="eastAsia"/>
          <w:color w:val="000000"/>
        </w:rPr>
        <w:t>精品农旅线路</w:t>
      </w:r>
      <w:proofErr w:type="gramEnd"/>
      <w:r>
        <w:rPr>
          <w:rFonts w:ascii="仿宋_GB2312" w:hAnsi="仿宋_GB2312" w:cs="仿宋_GB2312" w:hint="eastAsia"/>
          <w:color w:val="000000"/>
        </w:rPr>
        <w:t>。加强对口帮扶、低收入农户帮扶等工作。鼓励农业土地集中流转、规模化经营、市场化运作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支持留用地联合开发、跨村开发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建设乡村振兴共富联合体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实现七成以上村集体经营性收入达到100万元以上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创成低收入农户增收先行区。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（六）找准自身新方位</w:t>
      </w:r>
      <w:r w:rsidR="003D2A62">
        <w:rPr>
          <w:rFonts w:ascii="楷体_GB2312" w:eastAsia="楷体_GB2312" w:hAnsi="楷体_GB2312" w:cs="楷体_GB2312" w:hint="eastAsia"/>
          <w:color w:val="000000"/>
        </w:rPr>
        <w:t>，</w:t>
      </w:r>
      <w:r>
        <w:rPr>
          <w:rFonts w:ascii="楷体_GB2312" w:eastAsia="楷体_GB2312" w:hAnsi="楷体_GB2312" w:cs="楷体_GB2312" w:hint="eastAsia"/>
          <w:color w:val="000000"/>
        </w:rPr>
        <w:t>提升政府工作满意度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坚持走在前列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心无旁骛谋发展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夙兴夜寐抓落实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切实加快政府职能转变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努力在浙江打造“重要窗口”和杭州展现“头雁风采”中体现钱塘担当。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不忘初心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打造服务型政府。</w:t>
      </w:r>
      <w:r>
        <w:rPr>
          <w:rFonts w:ascii="仿宋_GB2312" w:hAnsi="仿宋_GB2312" w:cs="仿宋_GB2312" w:hint="eastAsia"/>
          <w:color w:val="000000"/>
        </w:rPr>
        <w:t>坚持以人为本、人民至上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始终牢记并</w:t>
      </w:r>
      <w:proofErr w:type="gramStart"/>
      <w:r>
        <w:rPr>
          <w:rFonts w:ascii="仿宋_GB2312" w:hAnsi="仿宋_GB2312" w:cs="仿宋_GB2312" w:hint="eastAsia"/>
          <w:color w:val="000000"/>
        </w:rPr>
        <w:t>践行</w:t>
      </w:r>
      <w:proofErr w:type="gramEnd"/>
      <w:r>
        <w:rPr>
          <w:rFonts w:ascii="仿宋_GB2312" w:hAnsi="仿宋_GB2312" w:cs="仿宋_GB2312" w:hint="eastAsia"/>
          <w:color w:val="000000"/>
        </w:rPr>
        <w:t>为民服务宗旨。健全“民生小事”收集、办理和回应机制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走进基层和群众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切实</w:t>
      </w:r>
      <w:proofErr w:type="gramStart"/>
      <w:r>
        <w:rPr>
          <w:rFonts w:ascii="仿宋_GB2312" w:hAnsi="仿宋_GB2312" w:cs="仿宋_GB2312" w:hint="eastAsia"/>
          <w:color w:val="000000"/>
        </w:rPr>
        <w:t>做到问</w:t>
      </w:r>
      <w:proofErr w:type="gramEnd"/>
      <w:r>
        <w:rPr>
          <w:rFonts w:ascii="仿宋_GB2312" w:hAnsi="仿宋_GB2312" w:cs="仿宋_GB2312" w:hint="eastAsia"/>
          <w:color w:val="000000"/>
        </w:rPr>
        <w:t>需于民办实事。集中财力全力保障民生事业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为群众提供更加均衡、更有品质的社会公共服务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政策措施向困难群体倾斜。深化简政放权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全面推进</w:t>
      </w:r>
      <w:proofErr w:type="gramStart"/>
      <w:r>
        <w:rPr>
          <w:rFonts w:ascii="仿宋_GB2312" w:hAnsi="仿宋_GB2312" w:cs="仿宋_GB2312" w:hint="eastAsia"/>
          <w:color w:val="000000"/>
        </w:rPr>
        <w:t>极</w:t>
      </w:r>
      <w:proofErr w:type="gramEnd"/>
      <w:r>
        <w:rPr>
          <w:rFonts w:ascii="仿宋_GB2312" w:hAnsi="仿宋_GB2312" w:cs="仿宋_GB2312" w:hint="eastAsia"/>
          <w:color w:val="000000"/>
        </w:rPr>
        <w:t>简审批许可、便利开办登记、“一件事”通办、“多网点”可办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基本实现群众企业办事“掌上办不用跑”。坚持公平公正公开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不断健全开放有序的市场环境。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依法行政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打造法治型政府。</w:t>
      </w:r>
      <w:r>
        <w:rPr>
          <w:rFonts w:ascii="仿宋_GB2312" w:hAnsi="仿宋_GB2312" w:cs="仿宋_GB2312" w:hint="eastAsia"/>
          <w:color w:val="000000"/>
        </w:rPr>
        <w:t>坚决服从区委全面领导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认真</w:t>
      </w:r>
      <w:r>
        <w:rPr>
          <w:rFonts w:ascii="仿宋_GB2312" w:hAnsi="仿宋_GB2312" w:cs="仿宋_GB2312" w:hint="eastAsia"/>
          <w:color w:val="000000"/>
        </w:rPr>
        <w:lastRenderedPageBreak/>
        <w:t>执行人大决定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加强与政协协商互动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自觉接受人大依法监督、政协民主监督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快速高效办好建议提案。强化监察、司法、审计和舆论等各类监督。加强府院联动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规范行政决策程序和行政执法行为。完善政府学法用法制度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严格执行重大事项决策公众参与、专家论证、合法性审查。深化政务公开、重点领域信息公开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让权力在阳光下运行。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刀刃向内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打造效能型政府。</w:t>
      </w:r>
      <w:r>
        <w:rPr>
          <w:rFonts w:ascii="仿宋_GB2312" w:hAnsi="仿宋_GB2312" w:cs="仿宋_GB2312" w:hint="eastAsia"/>
          <w:color w:val="000000"/>
        </w:rPr>
        <w:t>以数字化改革为牵引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聚焦共同富裕关键环节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推广一批管用实用好用的应用场景。完善“区政合一”运行机制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形成街道、部门、平台、国企高效协同的命运共同体。深化国企改革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盘活国有资产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推动国企资产证券化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提升区块开发、城市运营、产业经营能力。集中统一管理存量工业用地、闲置物业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提高资源利用绩效。实施政府执行能力提升年行动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聚焦重点领域逐月赛马打擂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健全全程跟踪、节点监测、分级督办、评估报告闭环机制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深入落实为基层减负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实现政府工作全面提速增效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努力做到“当年事当年毕”。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弘扬正气</w:t>
      </w:r>
      <w:r w:rsidR="003D2A62">
        <w:rPr>
          <w:rFonts w:ascii="仿宋_GB2312" w:hAnsi="仿宋_GB2312" w:cs="仿宋_GB2312" w:hint="eastAsia"/>
          <w:b/>
          <w:bCs/>
          <w:color w:val="000000"/>
        </w:rPr>
        <w:t>，</w:t>
      </w:r>
      <w:r>
        <w:rPr>
          <w:rFonts w:ascii="仿宋_GB2312" w:hAnsi="仿宋_GB2312" w:cs="仿宋_GB2312" w:hint="eastAsia"/>
          <w:b/>
          <w:bCs/>
          <w:color w:val="000000"/>
        </w:rPr>
        <w:t>打造廉洁型政府。</w:t>
      </w:r>
      <w:r>
        <w:rPr>
          <w:rFonts w:ascii="仿宋_GB2312" w:hAnsi="仿宋_GB2312" w:cs="仿宋_GB2312" w:hint="eastAsia"/>
          <w:color w:val="000000"/>
        </w:rPr>
        <w:t>坚决扛起从严治党主体责任</w:t>
      </w:r>
      <w:r w:rsidR="003D2A62">
        <w:rPr>
          <w:rFonts w:ascii="仿宋_GB2312" w:hAnsi="仿宋_GB2312" w:cs="仿宋_GB2312" w:hint="eastAsia"/>
          <w:color w:val="000000"/>
        </w:rPr>
        <w:t>，</w:t>
      </w:r>
      <w:proofErr w:type="gramStart"/>
      <w:r>
        <w:rPr>
          <w:rFonts w:ascii="仿宋_GB2312" w:hAnsi="仿宋_GB2312" w:cs="仿宋_GB2312" w:hint="eastAsia"/>
          <w:color w:val="000000"/>
        </w:rPr>
        <w:t>一</w:t>
      </w:r>
      <w:proofErr w:type="gramEnd"/>
      <w:r>
        <w:rPr>
          <w:rFonts w:ascii="仿宋_GB2312" w:hAnsi="仿宋_GB2312" w:cs="仿宋_GB2312" w:hint="eastAsia"/>
          <w:color w:val="000000"/>
        </w:rPr>
        <w:t>以贯</w:t>
      </w:r>
      <w:proofErr w:type="gramStart"/>
      <w:r>
        <w:rPr>
          <w:rFonts w:ascii="仿宋_GB2312" w:hAnsi="仿宋_GB2312" w:cs="仿宋_GB2312" w:hint="eastAsia"/>
          <w:color w:val="000000"/>
        </w:rPr>
        <w:t>之抓好</w:t>
      </w:r>
      <w:proofErr w:type="gramEnd"/>
      <w:r>
        <w:rPr>
          <w:rFonts w:ascii="仿宋_GB2312" w:hAnsi="仿宋_GB2312" w:cs="仿宋_GB2312" w:hint="eastAsia"/>
          <w:color w:val="000000"/>
        </w:rPr>
        <w:t>政府系统干部队伍作风建设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坚决守住政府工作人员清廉底线。从严从快做好重大巡视、重大督查等“七张问题清单”整改。加强公共资源交易、招投标、项目建设等重点领域廉政风险防范。强化国有资产监管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全力控制、稳步化解政府性债务。严控“三公”和日常公用经费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压减一般性支出10%以上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以政府的“紧日子”换取群众和企业的“好日子”。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lastRenderedPageBreak/>
        <w:t>同时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我们还将继续加强双拥和武装工作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全力支持国防动员和后备力量建设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扎实做好老干部、民族宗教、港澳台事务、外事侨务、科协、统计、档案、地方志、林业、文保等工作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积极支持工会、共青团、妇联、工商联、社科联、残联、文联、老龄委、关工委、慈善、红十字等事业不断发展。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2022年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我们将继续全力以赴办好民生实事项目。前期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区政府在广泛征集、仔细遴选、充分论证的基础上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确定12件候选项目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经全体人大代表投票表决，确定10件民生实事项目分别为：</w:t>
      </w:r>
      <w:r>
        <w:rPr>
          <w:rFonts w:ascii="仿宋_GB2312" w:hAnsi="仿宋_GB2312" w:cs="仿宋_GB2312" w:hint="eastAsia"/>
          <w:b/>
          <w:color w:val="000000"/>
        </w:rPr>
        <w:t>一是教育均衡项目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主要涉及学校建设、特色学校创建、民办幼儿园公办托管、青少年</w:t>
      </w:r>
      <w:proofErr w:type="gramStart"/>
      <w:r>
        <w:rPr>
          <w:rFonts w:ascii="仿宋_GB2312" w:hAnsi="仿宋_GB2312" w:cs="仿宋_GB2312" w:hint="eastAsia"/>
          <w:color w:val="000000"/>
        </w:rPr>
        <w:t>宫教学</w:t>
      </w:r>
      <w:proofErr w:type="gramEnd"/>
      <w:r>
        <w:rPr>
          <w:rFonts w:ascii="仿宋_GB2312" w:hAnsi="仿宋_GB2312" w:cs="仿宋_GB2312" w:hint="eastAsia"/>
          <w:color w:val="000000"/>
        </w:rPr>
        <w:t>点增设、青少年学生素质教育实践基地建设等内容。</w:t>
      </w:r>
      <w:r>
        <w:rPr>
          <w:rFonts w:ascii="仿宋_GB2312" w:hAnsi="仿宋_GB2312" w:cs="仿宋_GB2312" w:hint="eastAsia"/>
          <w:b/>
          <w:color w:val="000000"/>
        </w:rPr>
        <w:t>二是学生健康项目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主要涉及公办中小学教室护眼灯光改造内容。</w:t>
      </w:r>
      <w:r>
        <w:rPr>
          <w:rFonts w:ascii="仿宋_GB2312" w:hAnsi="仿宋_GB2312" w:cs="仿宋_GB2312" w:hint="eastAsia"/>
          <w:b/>
          <w:color w:val="000000"/>
        </w:rPr>
        <w:t>三是住房改善项目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主要涉及老旧小区改造、</w:t>
      </w:r>
      <w:proofErr w:type="gramStart"/>
      <w:r>
        <w:rPr>
          <w:rFonts w:ascii="仿宋_GB2312" w:hAnsi="仿宋_GB2312" w:cs="仿宋_GB2312" w:hint="eastAsia"/>
          <w:color w:val="000000"/>
        </w:rPr>
        <w:t>既有住宅</w:t>
      </w:r>
      <w:proofErr w:type="gramEnd"/>
      <w:r>
        <w:rPr>
          <w:rFonts w:ascii="仿宋_GB2312" w:hAnsi="仿宋_GB2312" w:cs="仿宋_GB2312" w:hint="eastAsia"/>
          <w:color w:val="000000"/>
        </w:rPr>
        <w:t>电梯加装、高层住宅小区二次供水设施改造等内容。</w:t>
      </w:r>
      <w:r>
        <w:rPr>
          <w:rFonts w:ascii="仿宋_GB2312" w:hAnsi="仿宋_GB2312" w:cs="仿宋_GB2312" w:hint="eastAsia"/>
          <w:b/>
          <w:color w:val="000000"/>
        </w:rPr>
        <w:t>四是住房保障项目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主要涉及回迁安置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以及公租房、人才房、共有产权房、保障性租赁住房供给等内容。</w:t>
      </w:r>
      <w:r>
        <w:rPr>
          <w:rFonts w:ascii="仿宋_GB2312" w:hAnsi="仿宋_GB2312" w:cs="仿宋_GB2312" w:hint="eastAsia"/>
          <w:b/>
          <w:color w:val="000000"/>
        </w:rPr>
        <w:t>五是群众出行项目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主要涉及停车泊位、地铁出入口非机动车停放点增设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公交线路优化和定制等内容。</w:t>
      </w:r>
      <w:r>
        <w:rPr>
          <w:rFonts w:ascii="仿宋_GB2312" w:hAnsi="仿宋_GB2312" w:cs="仿宋_GB2312" w:hint="eastAsia"/>
          <w:b/>
          <w:color w:val="000000"/>
        </w:rPr>
        <w:t>六是城市道路项目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主要涉及道路建设、断头路打通、道路环境提升整治、人行道整修等内容。</w:t>
      </w:r>
      <w:r>
        <w:rPr>
          <w:rFonts w:ascii="仿宋_GB2312" w:hAnsi="仿宋_GB2312" w:cs="仿宋_GB2312" w:hint="eastAsia"/>
          <w:b/>
          <w:color w:val="000000"/>
        </w:rPr>
        <w:t>七是生活配套项目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主要涉及健身绿道、口袋公园、“钱塘书房”、百姓健身房、多功能运动场、城市公厕、区域性微型消防站建设、改造等内容。</w:t>
      </w:r>
      <w:r>
        <w:rPr>
          <w:rFonts w:ascii="仿宋_GB2312" w:hAnsi="仿宋_GB2312" w:cs="仿宋_GB2312" w:hint="eastAsia"/>
          <w:b/>
          <w:color w:val="000000"/>
        </w:rPr>
        <w:t>八是助残关爱项目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主要涉及智慧公办养老院、残疾人康复之家建设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康养联合体打造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认知障碍照护专区床位增</w:t>
      </w:r>
      <w:r>
        <w:rPr>
          <w:rFonts w:ascii="仿宋_GB2312" w:hAnsi="仿宋_GB2312" w:cs="仿宋_GB2312" w:hint="eastAsia"/>
          <w:color w:val="000000"/>
        </w:rPr>
        <w:lastRenderedPageBreak/>
        <w:t>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持证养老护理员队伍建设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无</w:t>
      </w:r>
      <w:proofErr w:type="gramStart"/>
      <w:r>
        <w:rPr>
          <w:rFonts w:ascii="仿宋_GB2312" w:hAnsi="仿宋_GB2312" w:cs="仿宋_GB2312" w:hint="eastAsia"/>
          <w:color w:val="000000"/>
        </w:rPr>
        <w:t>感服务</w:t>
      </w:r>
      <w:proofErr w:type="gramEnd"/>
      <w:r>
        <w:rPr>
          <w:rFonts w:ascii="仿宋_GB2312" w:hAnsi="仿宋_GB2312" w:cs="仿宋_GB2312" w:hint="eastAsia"/>
          <w:color w:val="000000"/>
        </w:rPr>
        <w:t>智能终端配置等内容。</w:t>
      </w:r>
      <w:r>
        <w:rPr>
          <w:rFonts w:ascii="仿宋_GB2312" w:hAnsi="仿宋_GB2312" w:cs="仿宋_GB2312" w:hint="eastAsia"/>
          <w:b/>
          <w:color w:val="000000"/>
        </w:rPr>
        <w:t>九是食品安全项目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主要涉及农贸市场检测室设置、平安厨房试点建设等内容。</w:t>
      </w:r>
      <w:r>
        <w:rPr>
          <w:rFonts w:ascii="仿宋_GB2312" w:hAnsi="仿宋_GB2312" w:cs="仿宋_GB2312" w:hint="eastAsia"/>
          <w:b/>
          <w:color w:val="000000"/>
        </w:rPr>
        <w:t>十是健康惠民项目</w:t>
      </w:r>
      <w:r w:rsidR="003D2A62">
        <w:rPr>
          <w:rFonts w:ascii="仿宋_GB2312" w:hAnsi="仿宋_GB2312" w:cs="仿宋_GB2312" w:hint="eastAsia"/>
          <w:b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主要涉及AED除颤仪布点、红十字技能培训和救护员队伍建设、应急救护实操体验点增设等内容。对以上民生实事项目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我们将进一步增强责任意识、服务意识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健全机制、严格督考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确保把实事办好、办实。</w:t>
      </w:r>
    </w:p>
    <w:p w:rsidR="0078770F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各位代表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使命重在担当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实干铸就辉煌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让我们更加紧密地团结在以习近平同志为核心的党中央周围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在市委市政府和区委的坚强领导下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不忘初心、牢记使命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只争朝夕、不负韶华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全面展现高能级战略平台的政治担当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努力唱响高质量发展主旋律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谱写现代化钱塘新篇章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以更优异的工作成绩</w:t>
      </w:r>
      <w:r w:rsidR="003D2A62">
        <w:rPr>
          <w:rFonts w:ascii="仿宋_GB2312" w:hAnsi="仿宋_GB2312" w:cs="仿宋_GB2312" w:hint="eastAsia"/>
          <w:color w:val="000000"/>
        </w:rPr>
        <w:t>，</w:t>
      </w:r>
      <w:r>
        <w:rPr>
          <w:rFonts w:ascii="仿宋_GB2312" w:hAnsi="仿宋_GB2312" w:cs="仿宋_GB2312" w:hint="eastAsia"/>
          <w:color w:val="000000"/>
        </w:rPr>
        <w:t>迎接党的二十大胜利召开!</w:t>
      </w:r>
    </w:p>
    <w:sectPr w:rsidR="0078770F">
      <w:footerReference w:type="default" r:id="rId7"/>
      <w:pgSz w:w="11906" w:h="16838"/>
      <w:pgMar w:top="2098" w:right="1474" w:bottom="1984" w:left="1587" w:header="851" w:footer="1134" w:gutter="0"/>
      <w:pgNumType w:start="1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E79" w:rsidRDefault="00266E79">
      <w:r>
        <w:separator/>
      </w:r>
    </w:p>
  </w:endnote>
  <w:endnote w:type="continuationSeparator" w:id="0">
    <w:p w:rsidR="00266E79" w:rsidRDefault="0026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70F" w:rsidRDefault="00000000">
    <w:pPr>
      <w:pStyle w:val="a6"/>
      <w:ind w:right="36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c"/>
        <w:sz w:val="28"/>
        <w:szCs w:val="28"/>
      </w:rPr>
      <w:t>18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E79" w:rsidRDefault="00266E79">
      <w:r>
        <w:separator/>
      </w:r>
    </w:p>
  </w:footnote>
  <w:footnote w:type="continuationSeparator" w:id="0">
    <w:p w:rsidR="00266E79" w:rsidRDefault="0026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255"/>
    <w:rsid w:val="00000B80"/>
    <w:rsid w:val="00012200"/>
    <w:rsid w:val="00012B67"/>
    <w:rsid w:val="00014C0B"/>
    <w:rsid w:val="00022821"/>
    <w:rsid w:val="00027ED5"/>
    <w:rsid w:val="00040497"/>
    <w:rsid w:val="0004084D"/>
    <w:rsid w:val="00042F24"/>
    <w:rsid w:val="0004712E"/>
    <w:rsid w:val="000930F0"/>
    <w:rsid w:val="000A0EA6"/>
    <w:rsid w:val="000A22E0"/>
    <w:rsid w:val="000A44F5"/>
    <w:rsid w:val="000A59B6"/>
    <w:rsid w:val="000A667E"/>
    <w:rsid w:val="000C5147"/>
    <w:rsid w:val="000C7797"/>
    <w:rsid w:val="000E1CD5"/>
    <w:rsid w:val="001134B7"/>
    <w:rsid w:val="00122EB8"/>
    <w:rsid w:val="00130531"/>
    <w:rsid w:val="00142C54"/>
    <w:rsid w:val="00145420"/>
    <w:rsid w:val="001517B7"/>
    <w:rsid w:val="00163361"/>
    <w:rsid w:val="00165DDE"/>
    <w:rsid w:val="001736C0"/>
    <w:rsid w:val="00184951"/>
    <w:rsid w:val="001865AD"/>
    <w:rsid w:val="0019567C"/>
    <w:rsid w:val="00195A7A"/>
    <w:rsid w:val="001A2852"/>
    <w:rsid w:val="001B6F67"/>
    <w:rsid w:val="001C2CB6"/>
    <w:rsid w:val="001C31A3"/>
    <w:rsid w:val="001D77F1"/>
    <w:rsid w:val="001E1250"/>
    <w:rsid w:val="001E7A86"/>
    <w:rsid w:val="001F5281"/>
    <w:rsid w:val="0020657C"/>
    <w:rsid w:val="00207714"/>
    <w:rsid w:val="00210AE4"/>
    <w:rsid w:val="00231073"/>
    <w:rsid w:val="00235515"/>
    <w:rsid w:val="00254691"/>
    <w:rsid w:val="00261671"/>
    <w:rsid w:val="0026457E"/>
    <w:rsid w:val="00265E30"/>
    <w:rsid w:val="00266E79"/>
    <w:rsid w:val="00274C54"/>
    <w:rsid w:val="00295BE5"/>
    <w:rsid w:val="002A2C33"/>
    <w:rsid w:val="002A38CA"/>
    <w:rsid w:val="002A77BE"/>
    <w:rsid w:val="002B0575"/>
    <w:rsid w:val="002B4A04"/>
    <w:rsid w:val="002B74C0"/>
    <w:rsid w:val="002C340F"/>
    <w:rsid w:val="002D6C63"/>
    <w:rsid w:val="002E2C27"/>
    <w:rsid w:val="002E50CD"/>
    <w:rsid w:val="002F1D89"/>
    <w:rsid w:val="002F4954"/>
    <w:rsid w:val="0030761C"/>
    <w:rsid w:val="00307DFD"/>
    <w:rsid w:val="00313255"/>
    <w:rsid w:val="003179FD"/>
    <w:rsid w:val="00320192"/>
    <w:rsid w:val="0032384D"/>
    <w:rsid w:val="003243DA"/>
    <w:rsid w:val="00326433"/>
    <w:rsid w:val="00331BBD"/>
    <w:rsid w:val="0033315D"/>
    <w:rsid w:val="0034212D"/>
    <w:rsid w:val="003461A9"/>
    <w:rsid w:val="00362D7B"/>
    <w:rsid w:val="00363041"/>
    <w:rsid w:val="003720D5"/>
    <w:rsid w:val="00386677"/>
    <w:rsid w:val="003D2A62"/>
    <w:rsid w:val="003E414A"/>
    <w:rsid w:val="003E621F"/>
    <w:rsid w:val="0040131E"/>
    <w:rsid w:val="004036E0"/>
    <w:rsid w:val="00405221"/>
    <w:rsid w:val="004202C9"/>
    <w:rsid w:val="00420382"/>
    <w:rsid w:val="00420C00"/>
    <w:rsid w:val="00420E9E"/>
    <w:rsid w:val="004268C1"/>
    <w:rsid w:val="00430C7D"/>
    <w:rsid w:val="0043103C"/>
    <w:rsid w:val="004549AE"/>
    <w:rsid w:val="00470110"/>
    <w:rsid w:val="00470599"/>
    <w:rsid w:val="00473A46"/>
    <w:rsid w:val="00482B97"/>
    <w:rsid w:val="004B406F"/>
    <w:rsid w:val="004B5677"/>
    <w:rsid w:val="004C317A"/>
    <w:rsid w:val="004C64CB"/>
    <w:rsid w:val="004C7487"/>
    <w:rsid w:val="004D12ED"/>
    <w:rsid w:val="004D363B"/>
    <w:rsid w:val="004E2952"/>
    <w:rsid w:val="004E3F1C"/>
    <w:rsid w:val="004E6F18"/>
    <w:rsid w:val="004F1070"/>
    <w:rsid w:val="004F1461"/>
    <w:rsid w:val="004F3061"/>
    <w:rsid w:val="005066C6"/>
    <w:rsid w:val="00524059"/>
    <w:rsid w:val="005313A9"/>
    <w:rsid w:val="005329AB"/>
    <w:rsid w:val="00532BAA"/>
    <w:rsid w:val="005426C3"/>
    <w:rsid w:val="005438B8"/>
    <w:rsid w:val="0055045A"/>
    <w:rsid w:val="00560497"/>
    <w:rsid w:val="0056641E"/>
    <w:rsid w:val="00570536"/>
    <w:rsid w:val="005800AF"/>
    <w:rsid w:val="00583305"/>
    <w:rsid w:val="00584BC2"/>
    <w:rsid w:val="00586A85"/>
    <w:rsid w:val="0059095A"/>
    <w:rsid w:val="00591E85"/>
    <w:rsid w:val="005A51AB"/>
    <w:rsid w:val="005B17A1"/>
    <w:rsid w:val="005B41AF"/>
    <w:rsid w:val="005B5394"/>
    <w:rsid w:val="005C24AA"/>
    <w:rsid w:val="005C4DB5"/>
    <w:rsid w:val="005C609E"/>
    <w:rsid w:val="005D3559"/>
    <w:rsid w:val="005E6FF4"/>
    <w:rsid w:val="005E708C"/>
    <w:rsid w:val="00605F70"/>
    <w:rsid w:val="00617A17"/>
    <w:rsid w:val="0062088E"/>
    <w:rsid w:val="00625B60"/>
    <w:rsid w:val="00625D84"/>
    <w:rsid w:val="00631124"/>
    <w:rsid w:val="00636A7D"/>
    <w:rsid w:val="00644009"/>
    <w:rsid w:val="0064420E"/>
    <w:rsid w:val="006560CD"/>
    <w:rsid w:val="00665AAA"/>
    <w:rsid w:val="006702BE"/>
    <w:rsid w:val="00676A43"/>
    <w:rsid w:val="00686C84"/>
    <w:rsid w:val="00696C97"/>
    <w:rsid w:val="006A1F31"/>
    <w:rsid w:val="006A4905"/>
    <w:rsid w:val="006A4B83"/>
    <w:rsid w:val="006B05CC"/>
    <w:rsid w:val="006D1F2B"/>
    <w:rsid w:val="006F0BDE"/>
    <w:rsid w:val="006F2D61"/>
    <w:rsid w:val="006F6FE1"/>
    <w:rsid w:val="00702E9F"/>
    <w:rsid w:val="00703167"/>
    <w:rsid w:val="0071374A"/>
    <w:rsid w:val="00724621"/>
    <w:rsid w:val="00725E9E"/>
    <w:rsid w:val="00734498"/>
    <w:rsid w:val="0074087B"/>
    <w:rsid w:val="00751583"/>
    <w:rsid w:val="00753ADE"/>
    <w:rsid w:val="00760B72"/>
    <w:rsid w:val="0076471F"/>
    <w:rsid w:val="00765932"/>
    <w:rsid w:val="00766954"/>
    <w:rsid w:val="00776E0D"/>
    <w:rsid w:val="00777C88"/>
    <w:rsid w:val="007800E3"/>
    <w:rsid w:val="0078770F"/>
    <w:rsid w:val="00787F1E"/>
    <w:rsid w:val="00793F79"/>
    <w:rsid w:val="00795D80"/>
    <w:rsid w:val="00797EA1"/>
    <w:rsid w:val="007C41FA"/>
    <w:rsid w:val="007C4507"/>
    <w:rsid w:val="007D13DC"/>
    <w:rsid w:val="007D244B"/>
    <w:rsid w:val="007E1DC5"/>
    <w:rsid w:val="007E7356"/>
    <w:rsid w:val="007F1B68"/>
    <w:rsid w:val="007F73B1"/>
    <w:rsid w:val="00800FAF"/>
    <w:rsid w:val="00817455"/>
    <w:rsid w:val="008273E8"/>
    <w:rsid w:val="00845FE6"/>
    <w:rsid w:val="008609AB"/>
    <w:rsid w:val="0087409F"/>
    <w:rsid w:val="00874EF9"/>
    <w:rsid w:val="008803EA"/>
    <w:rsid w:val="008915E0"/>
    <w:rsid w:val="008A25B4"/>
    <w:rsid w:val="008B2F43"/>
    <w:rsid w:val="008B568A"/>
    <w:rsid w:val="008C08C2"/>
    <w:rsid w:val="008D2778"/>
    <w:rsid w:val="008E7ACD"/>
    <w:rsid w:val="008F225F"/>
    <w:rsid w:val="0090169C"/>
    <w:rsid w:val="009021A5"/>
    <w:rsid w:val="009022CC"/>
    <w:rsid w:val="00907954"/>
    <w:rsid w:val="00912D5A"/>
    <w:rsid w:val="009137C7"/>
    <w:rsid w:val="00914E45"/>
    <w:rsid w:val="00936166"/>
    <w:rsid w:val="00951DBC"/>
    <w:rsid w:val="009702C0"/>
    <w:rsid w:val="00982DF1"/>
    <w:rsid w:val="009A1627"/>
    <w:rsid w:val="009B0805"/>
    <w:rsid w:val="009B1BC2"/>
    <w:rsid w:val="009C1542"/>
    <w:rsid w:val="009D08F7"/>
    <w:rsid w:val="009F77FA"/>
    <w:rsid w:val="00A11E97"/>
    <w:rsid w:val="00A15E32"/>
    <w:rsid w:val="00A202AD"/>
    <w:rsid w:val="00A23FDF"/>
    <w:rsid w:val="00A311B7"/>
    <w:rsid w:val="00A520C6"/>
    <w:rsid w:val="00A62570"/>
    <w:rsid w:val="00A62D60"/>
    <w:rsid w:val="00A64F86"/>
    <w:rsid w:val="00A710FA"/>
    <w:rsid w:val="00A72F4C"/>
    <w:rsid w:val="00A8321A"/>
    <w:rsid w:val="00A96F4C"/>
    <w:rsid w:val="00AA2981"/>
    <w:rsid w:val="00AA5F4D"/>
    <w:rsid w:val="00AA6AD9"/>
    <w:rsid w:val="00AA6D08"/>
    <w:rsid w:val="00AB15A6"/>
    <w:rsid w:val="00AC09E2"/>
    <w:rsid w:val="00AC379A"/>
    <w:rsid w:val="00AE0E68"/>
    <w:rsid w:val="00AE6860"/>
    <w:rsid w:val="00AF1F0F"/>
    <w:rsid w:val="00AF7D21"/>
    <w:rsid w:val="00B13422"/>
    <w:rsid w:val="00B20DF2"/>
    <w:rsid w:val="00B20F46"/>
    <w:rsid w:val="00B3041E"/>
    <w:rsid w:val="00B31E55"/>
    <w:rsid w:val="00B33D2E"/>
    <w:rsid w:val="00B40151"/>
    <w:rsid w:val="00B41B9C"/>
    <w:rsid w:val="00B46E15"/>
    <w:rsid w:val="00B47A1F"/>
    <w:rsid w:val="00B63914"/>
    <w:rsid w:val="00B721A3"/>
    <w:rsid w:val="00B749F8"/>
    <w:rsid w:val="00B8425D"/>
    <w:rsid w:val="00B916A3"/>
    <w:rsid w:val="00B94CF3"/>
    <w:rsid w:val="00BB2990"/>
    <w:rsid w:val="00BC5AC1"/>
    <w:rsid w:val="00C05F74"/>
    <w:rsid w:val="00C104CB"/>
    <w:rsid w:val="00C22F61"/>
    <w:rsid w:val="00C256D9"/>
    <w:rsid w:val="00C275CD"/>
    <w:rsid w:val="00C3161C"/>
    <w:rsid w:val="00C321EF"/>
    <w:rsid w:val="00C33E80"/>
    <w:rsid w:val="00C438C2"/>
    <w:rsid w:val="00C44CE6"/>
    <w:rsid w:val="00C61FCF"/>
    <w:rsid w:val="00C764BF"/>
    <w:rsid w:val="00C875A1"/>
    <w:rsid w:val="00C87905"/>
    <w:rsid w:val="00C9223F"/>
    <w:rsid w:val="00CA4AAE"/>
    <w:rsid w:val="00CC3369"/>
    <w:rsid w:val="00CC7811"/>
    <w:rsid w:val="00CD01DE"/>
    <w:rsid w:val="00CD5134"/>
    <w:rsid w:val="00CE1782"/>
    <w:rsid w:val="00CF2214"/>
    <w:rsid w:val="00CF2BDB"/>
    <w:rsid w:val="00CF424C"/>
    <w:rsid w:val="00CF723A"/>
    <w:rsid w:val="00D206C9"/>
    <w:rsid w:val="00D2477C"/>
    <w:rsid w:val="00D445E9"/>
    <w:rsid w:val="00D72719"/>
    <w:rsid w:val="00D94B9E"/>
    <w:rsid w:val="00D979BD"/>
    <w:rsid w:val="00DA0977"/>
    <w:rsid w:val="00DA3025"/>
    <w:rsid w:val="00DA4A4A"/>
    <w:rsid w:val="00DC1810"/>
    <w:rsid w:val="00E04344"/>
    <w:rsid w:val="00E15EA4"/>
    <w:rsid w:val="00E424BF"/>
    <w:rsid w:val="00E46126"/>
    <w:rsid w:val="00E51558"/>
    <w:rsid w:val="00E57932"/>
    <w:rsid w:val="00E707F2"/>
    <w:rsid w:val="00E74E84"/>
    <w:rsid w:val="00EA6823"/>
    <w:rsid w:val="00EB34EE"/>
    <w:rsid w:val="00EB3AF7"/>
    <w:rsid w:val="00EC4AF8"/>
    <w:rsid w:val="00EE6C3F"/>
    <w:rsid w:val="00EF2303"/>
    <w:rsid w:val="00EF6979"/>
    <w:rsid w:val="00F0177E"/>
    <w:rsid w:val="00F018BD"/>
    <w:rsid w:val="00F14FE8"/>
    <w:rsid w:val="00F24658"/>
    <w:rsid w:val="00F27F7A"/>
    <w:rsid w:val="00F56613"/>
    <w:rsid w:val="00F57E83"/>
    <w:rsid w:val="00F6401D"/>
    <w:rsid w:val="00F7119C"/>
    <w:rsid w:val="00F80003"/>
    <w:rsid w:val="00F834C9"/>
    <w:rsid w:val="00F912A8"/>
    <w:rsid w:val="00F963A7"/>
    <w:rsid w:val="00F97826"/>
    <w:rsid w:val="00FA4AF2"/>
    <w:rsid w:val="00FB43B9"/>
    <w:rsid w:val="00FB7C06"/>
    <w:rsid w:val="00FD1AC0"/>
    <w:rsid w:val="00FE06DD"/>
    <w:rsid w:val="00FE1E9D"/>
    <w:rsid w:val="00FF706A"/>
    <w:rsid w:val="01463649"/>
    <w:rsid w:val="028B483E"/>
    <w:rsid w:val="04410211"/>
    <w:rsid w:val="06C750F4"/>
    <w:rsid w:val="077132BD"/>
    <w:rsid w:val="082802BB"/>
    <w:rsid w:val="0B0B26FB"/>
    <w:rsid w:val="0B2621C1"/>
    <w:rsid w:val="0B6E1486"/>
    <w:rsid w:val="0C8850DF"/>
    <w:rsid w:val="0E427A70"/>
    <w:rsid w:val="0F0C7FFE"/>
    <w:rsid w:val="11785EE5"/>
    <w:rsid w:val="121F4A20"/>
    <w:rsid w:val="12B76CD2"/>
    <w:rsid w:val="130E39D0"/>
    <w:rsid w:val="136E2F02"/>
    <w:rsid w:val="15B7766D"/>
    <w:rsid w:val="1B0D514B"/>
    <w:rsid w:val="20F84D6D"/>
    <w:rsid w:val="221E0366"/>
    <w:rsid w:val="22A706DF"/>
    <w:rsid w:val="263217C6"/>
    <w:rsid w:val="26ED5ED3"/>
    <w:rsid w:val="298B63A6"/>
    <w:rsid w:val="2B3202B6"/>
    <w:rsid w:val="2BC929C8"/>
    <w:rsid w:val="2FF81ACE"/>
    <w:rsid w:val="315060AB"/>
    <w:rsid w:val="31726327"/>
    <w:rsid w:val="331C5042"/>
    <w:rsid w:val="35BE1E53"/>
    <w:rsid w:val="368816D2"/>
    <w:rsid w:val="3A3B34E1"/>
    <w:rsid w:val="40E313B8"/>
    <w:rsid w:val="42B555FD"/>
    <w:rsid w:val="433D44C9"/>
    <w:rsid w:val="45FE0D05"/>
    <w:rsid w:val="46911EDD"/>
    <w:rsid w:val="46BA1434"/>
    <w:rsid w:val="4936300A"/>
    <w:rsid w:val="499E6DEB"/>
    <w:rsid w:val="4CF65A28"/>
    <w:rsid w:val="4DA42311"/>
    <w:rsid w:val="515554D3"/>
    <w:rsid w:val="54077C82"/>
    <w:rsid w:val="541A1764"/>
    <w:rsid w:val="55214D74"/>
    <w:rsid w:val="58450D79"/>
    <w:rsid w:val="588E1C22"/>
    <w:rsid w:val="5894475B"/>
    <w:rsid w:val="5A37717F"/>
    <w:rsid w:val="5BAE24FA"/>
    <w:rsid w:val="61823EE7"/>
    <w:rsid w:val="63585E05"/>
    <w:rsid w:val="666A6746"/>
    <w:rsid w:val="6979150E"/>
    <w:rsid w:val="6AED15C0"/>
    <w:rsid w:val="6BBB0B04"/>
    <w:rsid w:val="6CCA1334"/>
    <w:rsid w:val="6CCE6738"/>
    <w:rsid w:val="6D1608FC"/>
    <w:rsid w:val="6FA7439C"/>
    <w:rsid w:val="70DC12DA"/>
    <w:rsid w:val="712B75A0"/>
    <w:rsid w:val="71EB41F8"/>
    <w:rsid w:val="73744920"/>
    <w:rsid w:val="750519EC"/>
    <w:rsid w:val="79C006A6"/>
    <w:rsid w:val="7A3A4DFE"/>
    <w:rsid w:val="7CE8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42F1F"/>
  <w15:docId w15:val="{D6758011-B0CD-4F4B-9EDF-21E4F320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黑体" w:hAnsi="宋体" w:hint="eastAsia"/>
      <w:kern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left="420" w:hangingChars="200" w:hanging="420"/>
    </w:pPr>
    <w:rPr>
      <w:rFonts w:eastAsia="楷体_GB2312"/>
      <w:sz w:val="21"/>
      <w:szCs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spacing w:line="432" w:lineRule="auto"/>
    </w:pPr>
    <w:rPr>
      <w:snapToGrid w:val="0"/>
      <w:kern w:val="0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</w:style>
  <w:style w:type="character" w:styleId="ad">
    <w:name w:val="Hyperlink"/>
    <w:rPr>
      <w:color w:val="000000"/>
      <w:u w:val="none"/>
    </w:rPr>
  </w:style>
  <w:style w:type="character" w:customStyle="1" w:styleId="a7">
    <w:name w:val="页脚 字符"/>
    <w:link w:val="a6"/>
    <w:semiHidden/>
    <w:qFormat/>
    <w:locked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a9">
    <w:name w:val="页眉 字符"/>
    <w:link w:val="a8"/>
    <w:semiHidden/>
    <w:qFormat/>
    <w:locked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selected1">
    <w:name w:val="selected1"/>
    <w:qFormat/>
  </w:style>
  <w:style w:type="character" w:customStyle="1" w:styleId="cdropright">
    <w:name w:val="cdropright"/>
    <w:qFormat/>
  </w:style>
  <w:style w:type="character" w:customStyle="1" w:styleId="upbtn1">
    <w:name w:val="upbtn1"/>
  </w:style>
  <w:style w:type="character" w:customStyle="1" w:styleId="selected">
    <w:name w:val="selected"/>
    <w:qFormat/>
  </w:style>
  <w:style w:type="character" w:customStyle="1" w:styleId="cdropleft">
    <w:name w:val="cdropleft"/>
    <w:qFormat/>
  </w:style>
  <w:style w:type="character" w:customStyle="1" w:styleId="om-itemselector-title">
    <w:name w:val="om-itemselector-title"/>
  </w:style>
  <w:style w:type="character" w:customStyle="1" w:styleId="folder">
    <w:name w:val="folder"/>
  </w:style>
  <w:style w:type="character" w:customStyle="1" w:styleId="hover10">
    <w:name w:val="hover10"/>
    <w:qFormat/>
    <w:rPr>
      <w:sz w:val="21"/>
      <w:szCs w:val="21"/>
    </w:rPr>
  </w:style>
  <w:style w:type="character" w:customStyle="1" w:styleId="hover">
    <w:name w:val="hover"/>
    <w:rPr>
      <w:u w:val="single"/>
    </w:rPr>
  </w:style>
  <w:style w:type="character" w:customStyle="1" w:styleId="checkbox2">
    <w:name w:val="checkbox2"/>
  </w:style>
  <w:style w:type="character" w:customStyle="1" w:styleId="selected2">
    <w:name w:val="selected2"/>
    <w:rPr>
      <w:color w:val="000000"/>
      <w:bdr w:val="single" w:sz="6" w:space="0" w:color="6495ED"/>
      <w:shd w:val="clear" w:color="auto" w:fill="D9E8FB"/>
    </w:rPr>
  </w:style>
  <w:style w:type="character" w:customStyle="1" w:styleId="checkbox1">
    <w:name w:val="checkbox1"/>
  </w:style>
  <w:style w:type="character" w:customStyle="1" w:styleId="downbtn">
    <w:name w:val="downbtn"/>
    <w:qFormat/>
  </w:style>
  <w:style w:type="character" w:customStyle="1" w:styleId="checkbox3">
    <w:name w:val="checkbox3"/>
    <w:qFormat/>
  </w:style>
  <w:style w:type="character" w:customStyle="1" w:styleId="file">
    <w:name w:val="file"/>
    <w:qFormat/>
  </w:style>
  <w:style w:type="character" w:customStyle="1" w:styleId="om-combo">
    <w:name w:val="om-combo"/>
    <w:qFormat/>
    <w:rPr>
      <w:bdr w:val="single" w:sz="6" w:space="0" w:color="86A3C4"/>
    </w:rPr>
  </w:style>
  <w:style w:type="character" w:customStyle="1" w:styleId="font21">
    <w:name w:val="font21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om-calendar">
    <w:name w:val="om-calendar"/>
    <w:qFormat/>
    <w:rPr>
      <w:bdr w:val="single" w:sz="6" w:space="0" w:color="86A3C4"/>
    </w:rPr>
  </w:style>
  <w:style w:type="character" w:customStyle="1" w:styleId="upbtn">
    <w:name w:val="upbtn"/>
    <w:qFormat/>
  </w:style>
  <w:style w:type="character" w:customStyle="1" w:styleId="font01">
    <w:name w:val="font01"/>
    <w:rPr>
      <w:rFonts w:ascii="宋体" w:eastAsia="宋体" w:hAnsi="宋体" w:cs="宋体"/>
      <w:color w:val="000000"/>
      <w:sz w:val="24"/>
      <w:szCs w:val="24"/>
      <w:u w:val="single"/>
    </w:rPr>
  </w:style>
  <w:style w:type="character" w:customStyle="1" w:styleId="downbtn1">
    <w:name w:val="downbtn1"/>
    <w:qFormat/>
  </w:style>
  <w:style w:type="character" w:customStyle="1" w:styleId="checkbox">
    <w:name w:val="checkbox"/>
    <w:qFormat/>
  </w:style>
  <w:style w:type="character" w:customStyle="1" w:styleId="on">
    <w:name w:val="on"/>
    <w:qFormat/>
  </w:style>
  <w:style w:type="character" w:customStyle="1" w:styleId="s1">
    <w:name w:val="s1"/>
    <w:qFormat/>
    <w:rPr>
      <w:rFonts w:ascii="Helvetica" w:eastAsia="Helvetica" w:hAnsi="Helvetica" w:cs="Helvetica"/>
      <w:sz w:val="24"/>
      <w:szCs w:val="24"/>
    </w:rPr>
  </w:style>
  <w:style w:type="character" w:customStyle="1" w:styleId="hover9">
    <w:name w:val="hover9"/>
    <w:qFormat/>
    <w:rPr>
      <w:shd w:val="clear" w:color="auto" w:fill="F3F3F3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pPr>
      <w:tabs>
        <w:tab w:val="left" w:pos="720"/>
      </w:tabs>
      <w:ind w:left="720" w:hanging="720"/>
    </w:pPr>
    <w:rPr>
      <w:rFonts w:eastAsia="宋体"/>
      <w:kern w:val="0"/>
      <w:sz w:val="20"/>
      <w:szCs w:val="20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a"/>
    <w:qFormat/>
    <w:pPr>
      <w:tabs>
        <w:tab w:val="left" w:pos="720"/>
      </w:tabs>
      <w:ind w:left="720" w:hanging="720"/>
    </w:pPr>
    <w:rPr>
      <w:rFonts w:eastAsia="宋体"/>
      <w:kern w:val="0"/>
      <w:sz w:val="20"/>
      <w:szCs w:val="20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1">
    <w:name w:val="p1"/>
    <w:basedOn w:val="a"/>
    <w:qFormat/>
    <w:pPr>
      <w:jc w:val="left"/>
    </w:pPr>
    <w:rPr>
      <w:rFonts w:ascii="Calibri" w:eastAsia="宋体" w:hAnsi="Calibri"/>
      <w:kern w:val="0"/>
      <w:sz w:val="21"/>
      <w:szCs w:val="24"/>
    </w:rPr>
  </w:style>
  <w:style w:type="paragraph" w:customStyle="1" w:styleId="12">
    <w:name w:val="正文1"/>
    <w:basedOn w:val="a"/>
    <w:qFormat/>
    <w:pPr>
      <w:widowControl/>
      <w:spacing w:after="160" w:line="360" w:lineRule="atLeast"/>
    </w:pPr>
    <w:rPr>
      <w:rFonts w:ascii="New York" w:hAnsi="New York"/>
      <w:kern w:val="0"/>
      <w:sz w:val="24"/>
      <w:szCs w:val="20"/>
      <w:lang w:eastAsia="en-US"/>
    </w:rPr>
  </w:style>
  <w:style w:type="paragraph" w:customStyle="1" w:styleId="Style3">
    <w:name w:val="_Style 3"/>
    <w:basedOn w:val="a"/>
    <w:qFormat/>
    <w:rPr>
      <w:rFonts w:ascii="仿宋_GB2312" w:eastAsia="宋体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大江东党工委、管委会</dc:title>
  <dc:creator>Administrator</dc:creator>
  <cp:lastModifiedBy>胡菁菁</cp:lastModifiedBy>
  <cp:revision>20</cp:revision>
  <cp:lastPrinted>2022-01-28T04:10:00Z</cp:lastPrinted>
  <dcterms:created xsi:type="dcterms:W3CDTF">2022-01-28T04:55:00Z</dcterms:created>
  <dcterms:modified xsi:type="dcterms:W3CDTF">2023-08-31T02:28:00Z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E9FB928679F5469B9B9F11F471774B95</vt:lpwstr>
  </property>
</Properties>
</file>