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F478" w14:textId="77777777" w:rsidR="00FC2296" w:rsidRDefault="00FC2296" w:rsidP="00FC2296">
      <w:pPr>
        <w:spacing w:line="480" w:lineRule="exact"/>
        <w:rPr>
          <w:rFonts w:ascii="黑体" w:eastAsia="黑体" w:hAnsi="黑体" w:cs="黑体"/>
          <w:sz w:val="32"/>
          <w:szCs w:val="32"/>
        </w:rPr>
      </w:pPr>
      <w:r>
        <w:rPr>
          <w:rFonts w:ascii="黑体" w:eastAsia="黑体" w:hAnsi="黑体" w:cs="黑体" w:hint="eastAsia"/>
          <w:sz w:val="32"/>
          <w:szCs w:val="32"/>
        </w:rPr>
        <w:t>附件3</w:t>
      </w:r>
    </w:p>
    <w:p w14:paraId="51744A9A" w14:textId="77777777" w:rsidR="00FC2296" w:rsidRDefault="00FC2296" w:rsidP="00FC2296">
      <w:pPr>
        <w:spacing w:line="600" w:lineRule="exact"/>
        <w:jc w:val="center"/>
        <w:rPr>
          <w:rFonts w:ascii="方正小标宋_GBK" w:eastAsia="方正小标宋_GBK" w:hAnsi="方正小标宋_GBK" w:cs="方正小标宋_GBK" w:hint="eastAsia"/>
          <w:sz w:val="44"/>
          <w:szCs w:val="44"/>
        </w:rPr>
      </w:pPr>
      <w:proofErr w:type="gramStart"/>
      <w:r>
        <w:rPr>
          <w:rFonts w:ascii="方正小标宋_GBK" w:eastAsia="方正小标宋_GBK" w:hAnsi="方正小标宋_GBK" w:cs="方正小标宋_GBK" w:hint="eastAsia"/>
          <w:sz w:val="44"/>
          <w:szCs w:val="44"/>
        </w:rPr>
        <w:t>钱塘区</w:t>
      </w:r>
      <w:proofErr w:type="gramEnd"/>
      <w:r>
        <w:rPr>
          <w:rFonts w:ascii="方正小标宋_GBK" w:eastAsia="方正小标宋_GBK" w:hAnsi="方正小标宋_GBK" w:cs="方正小标宋_GBK" w:hint="eastAsia"/>
          <w:sz w:val="44"/>
          <w:szCs w:val="44"/>
        </w:rPr>
        <w:t>民办幼儿园核评细则</w:t>
      </w:r>
    </w:p>
    <w:tbl>
      <w:tblPr>
        <w:tblW w:w="13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5"/>
        <w:gridCol w:w="2939"/>
        <w:gridCol w:w="313"/>
        <w:gridCol w:w="358"/>
        <w:gridCol w:w="6298"/>
        <w:gridCol w:w="20"/>
        <w:gridCol w:w="915"/>
        <w:gridCol w:w="640"/>
        <w:gridCol w:w="612"/>
      </w:tblGrid>
      <w:tr w:rsidR="00FC2296" w14:paraId="127E52BF" w14:textId="77777777" w:rsidTr="00FC2296">
        <w:trPr>
          <w:trHeight w:val="249"/>
          <w:jc w:val="center"/>
        </w:trPr>
        <w:tc>
          <w:tcPr>
            <w:tcW w:w="164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5ED9D2"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指标</w:t>
            </w:r>
          </w:p>
        </w:tc>
        <w:tc>
          <w:tcPr>
            <w:tcW w:w="29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D7525C"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指标内容</w:t>
            </w:r>
          </w:p>
        </w:tc>
        <w:tc>
          <w:tcPr>
            <w:tcW w:w="671"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7F840A"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分值</w:t>
            </w:r>
          </w:p>
        </w:tc>
        <w:tc>
          <w:tcPr>
            <w:tcW w:w="631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F94DB3"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评分方法</w:t>
            </w:r>
          </w:p>
        </w:tc>
        <w:tc>
          <w:tcPr>
            <w:tcW w:w="155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268C3E"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学校自评</w:t>
            </w:r>
          </w:p>
        </w:tc>
        <w:tc>
          <w:tcPr>
            <w:tcW w:w="61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DEF38D"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考</w:t>
            </w:r>
          </w:p>
          <w:p w14:paraId="37323793"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核</w:t>
            </w:r>
          </w:p>
          <w:p w14:paraId="1C8AC398" w14:textId="77777777" w:rsidR="00FC2296" w:rsidRDefault="00FC2296">
            <w:pPr>
              <w:spacing w:line="280" w:lineRule="exact"/>
              <w:jc w:val="center"/>
              <w:rPr>
                <w:rFonts w:ascii="仿宋" w:eastAsia="仿宋" w:hAnsi="仿宋" w:hint="eastAsia"/>
                <w:b/>
                <w:bCs/>
                <w:sz w:val="24"/>
              </w:rPr>
            </w:pPr>
            <w:r>
              <w:rPr>
                <w:rFonts w:ascii="楷体_GB2312" w:eastAsia="楷体_GB2312" w:hAnsi="楷体_GB2312" w:cs="楷体_GB2312" w:hint="eastAsia"/>
                <w:b/>
                <w:bCs/>
                <w:sz w:val="24"/>
              </w:rPr>
              <w:t>分</w:t>
            </w:r>
          </w:p>
        </w:tc>
      </w:tr>
      <w:tr w:rsidR="00FC2296" w14:paraId="7B3761C1" w14:textId="77777777" w:rsidTr="00FC2296">
        <w:trPr>
          <w:trHeight w:val="650"/>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13392987" w14:textId="77777777" w:rsidR="00FC2296" w:rsidRDefault="00FC2296">
            <w:pPr>
              <w:widowControl/>
              <w:jc w:val="left"/>
              <w:rPr>
                <w:rFonts w:ascii="楷体_GB2312" w:eastAsia="楷体_GB2312" w:hAnsi="楷体_GB2312" w:cs="楷体_GB2312"/>
                <w:b/>
                <w:bCs/>
                <w:sz w:val="24"/>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12FAE61B" w14:textId="77777777" w:rsidR="00FC2296" w:rsidRDefault="00FC2296">
            <w:pPr>
              <w:widowControl/>
              <w:jc w:val="left"/>
              <w:rPr>
                <w:rFonts w:ascii="楷体_GB2312" w:eastAsia="楷体_GB2312" w:hAnsi="楷体_GB2312" w:cs="楷体_GB2312"/>
                <w:b/>
                <w:bCs/>
                <w:sz w:val="24"/>
              </w:rPr>
            </w:pPr>
          </w:p>
        </w:tc>
        <w:tc>
          <w:tcPr>
            <w:tcW w:w="1029" w:type="dxa"/>
            <w:gridSpan w:val="2"/>
            <w:vMerge/>
            <w:tcBorders>
              <w:top w:val="single" w:sz="4" w:space="0" w:color="auto"/>
              <w:left w:val="single" w:sz="4" w:space="0" w:color="auto"/>
              <w:bottom w:val="single" w:sz="4" w:space="0" w:color="auto"/>
              <w:right w:val="single" w:sz="4" w:space="0" w:color="auto"/>
            </w:tcBorders>
            <w:vAlign w:val="center"/>
            <w:hideMark/>
          </w:tcPr>
          <w:p w14:paraId="3E5A46EA" w14:textId="77777777" w:rsidR="00FC2296" w:rsidRDefault="00FC2296">
            <w:pPr>
              <w:widowControl/>
              <w:jc w:val="left"/>
              <w:rPr>
                <w:rFonts w:ascii="楷体_GB2312" w:eastAsia="楷体_GB2312" w:hAnsi="楷体_GB2312" w:cs="楷体_GB2312"/>
                <w:b/>
                <w:bCs/>
                <w:sz w:val="24"/>
              </w:rPr>
            </w:pPr>
          </w:p>
        </w:tc>
        <w:tc>
          <w:tcPr>
            <w:tcW w:w="7254" w:type="dxa"/>
            <w:gridSpan w:val="2"/>
            <w:vMerge/>
            <w:tcBorders>
              <w:top w:val="single" w:sz="4" w:space="0" w:color="auto"/>
              <w:left w:val="single" w:sz="4" w:space="0" w:color="auto"/>
              <w:bottom w:val="single" w:sz="4" w:space="0" w:color="auto"/>
              <w:right w:val="single" w:sz="4" w:space="0" w:color="auto"/>
            </w:tcBorders>
            <w:vAlign w:val="center"/>
            <w:hideMark/>
          </w:tcPr>
          <w:p w14:paraId="285F6630" w14:textId="77777777" w:rsidR="00FC2296" w:rsidRDefault="00FC2296">
            <w:pPr>
              <w:widowControl/>
              <w:jc w:val="left"/>
              <w:rPr>
                <w:rFonts w:ascii="楷体_GB2312" w:eastAsia="楷体_GB2312" w:hAnsi="楷体_GB2312" w:cs="楷体_GB2312"/>
                <w:b/>
                <w:bCs/>
                <w:sz w:val="24"/>
              </w:rPr>
            </w:pPr>
          </w:p>
        </w:tc>
        <w:tc>
          <w:tcPr>
            <w:tcW w:w="915" w:type="dxa"/>
            <w:tcBorders>
              <w:top w:val="single" w:sz="4" w:space="0" w:color="auto"/>
              <w:left w:val="single" w:sz="4" w:space="0" w:color="auto"/>
              <w:bottom w:val="single" w:sz="4" w:space="0" w:color="auto"/>
              <w:right w:val="single" w:sz="4" w:space="0" w:color="auto"/>
            </w:tcBorders>
            <w:vAlign w:val="center"/>
            <w:hideMark/>
          </w:tcPr>
          <w:p w14:paraId="6EDFF77B"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印证</w:t>
            </w:r>
          </w:p>
          <w:p w14:paraId="212624CB"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材料</w:t>
            </w:r>
          </w:p>
          <w:p w14:paraId="4F5E4401"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名称</w:t>
            </w:r>
          </w:p>
        </w:tc>
        <w:tc>
          <w:tcPr>
            <w:tcW w:w="640" w:type="dxa"/>
            <w:tcBorders>
              <w:top w:val="single" w:sz="4" w:space="0" w:color="auto"/>
              <w:left w:val="single" w:sz="4" w:space="0" w:color="auto"/>
              <w:bottom w:val="single" w:sz="4" w:space="0" w:color="auto"/>
              <w:right w:val="single" w:sz="4" w:space="0" w:color="auto"/>
            </w:tcBorders>
            <w:vAlign w:val="center"/>
            <w:hideMark/>
          </w:tcPr>
          <w:p w14:paraId="6E63C668"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分</w:t>
            </w:r>
          </w:p>
          <w:p w14:paraId="04BF8124" w14:textId="77777777" w:rsidR="00FC2296" w:rsidRDefault="00FC2296">
            <w:pPr>
              <w:spacing w:line="28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值</w:t>
            </w:r>
          </w:p>
        </w:tc>
        <w:tc>
          <w:tcPr>
            <w:tcW w:w="612" w:type="dxa"/>
            <w:vMerge/>
            <w:tcBorders>
              <w:top w:val="single" w:sz="4" w:space="0" w:color="auto"/>
              <w:left w:val="single" w:sz="4" w:space="0" w:color="auto"/>
              <w:bottom w:val="single" w:sz="4" w:space="0" w:color="auto"/>
              <w:right w:val="single" w:sz="4" w:space="0" w:color="auto"/>
            </w:tcBorders>
            <w:vAlign w:val="center"/>
            <w:hideMark/>
          </w:tcPr>
          <w:p w14:paraId="41C9F135" w14:textId="77777777" w:rsidR="00FC2296" w:rsidRDefault="00FC2296">
            <w:pPr>
              <w:widowControl/>
              <w:jc w:val="left"/>
              <w:rPr>
                <w:rFonts w:ascii="仿宋" w:eastAsia="仿宋" w:hAnsi="仿宋"/>
                <w:b/>
                <w:bCs/>
                <w:sz w:val="24"/>
              </w:rPr>
            </w:pPr>
          </w:p>
        </w:tc>
      </w:tr>
      <w:tr w:rsidR="00FC2296" w14:paraId="6869F797" w14:textId="77777777" w:rsidTr="00FC2296">
        <w:trPr>
          <w:trHeight w:val="1535"/>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AE31B6" w14:textId="77777777" w:rsidR="00FC2296" w:rsidRDefault="00FC2296">
            <w:pPr>
              <w:spacing w:beforeLines="20" w:before="87"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1.完善幼儿园法人治理结构</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B5CBB0"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章程规范，决策机构、监督机构健全并有效运行，举办者符合法定条件，保障幼儿园党组织、工会组织履行职责</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53FE18"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47D2C9"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章程内容有不合法之处的，扣1分；董（理）事会、监事会（监事）不符合规定或不能有效运行的，扣1分；举办者不再具备法定条件的，扣1分；未设立学校党组织、工会组织或没有为学校党组织、工会组织开展活动提供必要条件的扣1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6E2A5C"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5BCDE3"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F6355D" w14:textId="77777777" w:rsidR="00FC2296" w:rsidRDefault="00FC2296">
            <w:pPr>
              <w:spacing w:line="360" w:lineRule="exact"/>
              <w:rPr>
                <w:rFonts w:ascii="仿宋_GB2312" w:eastAsia="仿宋_GB2312" w:hAnsi="仿宋_GB2312" w:cs="仿宋_GB2312" w:hint="eastAsia"/>
                <w:szCs w:val="21"/>
              </w:rPr>
            </w:pPr>
          </w:p>
        </w:tc>
      </w:tr>
      <w:tr w:rsidR="00FC2296" w14:paraId="7726728C" w14:textId="77777777" w:rsidTr="00FC2296">
        <w:trPr>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4C4EA5" w14:textId="77777777" w:rsidR="00FC2296" w:rsidRDefault="00FC2296">
            <w:pPr>
              <w:spacing w:line="360" w:lineRule="exact"/>
              <w:jc w:val="left"/>
              <w:rPr>
                <w:rFonts w:ascii="仿宋_GB2312" w:eastAsia="仿宋_GB2312" w:hAnsi="仿宋_GB2312" w:cs="仿宋_GB2312" w:hint="eastAsia"/>
                <w:szCs w:val="21"/>
              </w:rPr>
            </w:pPr>
            <w:r>
              <w:rPr>
                <w:rFonts w:ascii="仿宋_GB2312" w:eastAsia="仿宋_GB2312" w:hAnsi="仿宋_GB2312" w:cs="仿宋_GB2312" w:hint="eastAsia"/>
                <w:spacing w:val="-11"/>
                <w:szCs w:val="21"/>
              </w:rPr>
              <w:t>2.落实幼儿园法人财产权</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71F445"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依法落实幼儿园法人财产权，保证幼儿园稳定的办学经费来源。</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B4DD39"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97AB9A"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举办者出资履行到位的，得1分；幼儿园有稳定办学经费来源的，得1分；幼儿园土地和园舍权属证明均登记在幼儿园名下的，得2分；幼儿园园舍为合法租赁的，得1分。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9EE8E4"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596AA3"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5CDA11" w14:textId="77777777" w:rsidR="00FC2296" w:rsidRDefault="00FC2296">
            <w:pPr>
              <w:spacing w:line="360" w:lineRule="exact"/>
              <w:rPr>
                <w:rFonts w:ascii="仿宋_GB2312" w:eastAsia="仿宋_GB2312" w:hAnsi="仿宋_GB2312" w:cs="仿宋_GB2312" w:hint="eastAsia"/>
                <w:szCs w:val="21"/>
              </w:rPr>
            </w:pPr>
          </w:p>
        </w:tc>
      </w:tr>
      <w:tr w:rsidR="00FC2296" w14:paraId="30F4FAF2" w14:textId="77777777" w:rsidTr="00FC2296">
        <w:trPr>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0563CA" w14:textId="77777777" w:rsidR="00FC2296" w:rsidRDefault="00FC2296">
            <w:pPr>
              <w:widowControl/>
              <w:spacing w:line="36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3.合法聘用教师</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D20AD4" w14:textId="77777777" w:rsidR="00FC2296" w:rsidRDefault="00FC2296">
            <w:pPr>
              <w:widowControl/>
              <w:spacing w:line="360" w:lineRule="exact"/>
              <w:rPr>
                <w:rFonts w:ascii="仿宋_GB2312" w:eastAsia="仿宋_GB2312" w:hAnsi="仿宋_GB2312" w:cs="仿宋_GB2312" w:hint="eastAsia"/>
                <w:kern w:val="0"/>
                <w:szCs w:val="21"/>
              </w:rPr>
            </w:pPr>
            <w:r>
              <w:rPr>
                <w:rFonts w:ascii="仿宋_GB2312" w:eastAsia="仿宋_GB2312" w:hAnsi="仿宋_GB2312" w:cs="仿宋_GB2312" w:hint="eastAsia"/>
                <w:szCs w:val="21"/>
              </w:rPr>
              <w:t>教师持“证”上岗，并实行聘任（劳动）合同管理，将师德要求纳入聘任（劳动）合同</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F66E09" w14:textId="77777777" w:rsidR="00FC2296" w:rsidRDefault="00FC2296">
            <w:pPr>
              <w:widowControl/>
              <w:spacing w:line="36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E83566" w14:textId="77777777" w:rsidR="00FC2296" w:rsidRDefault="00FC2296">
            <w:pPr>
              <w:widowControl/>
              <w:spacing w:line="36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每发现1名未取得相应教师资格</w:t>
            </w:r>
            <w:proofErr w:type="gramStart"/>
            <w:r>
              <w:rPr>
                <w:rFonts w:ascii="仿宋_GB2312" w:eastAsia="仿宋_GB2312" w:hAnsi="仿宋_GB2312" w:cs="仿宋_GB2312" w:hint="eastAsia"/>
                <w:kern w:val="0"/>
                <w:szCs w:val="21"/>
              </w:rPr>
              <w:t>证教师</w:t>
            </w:r>
            <w:proofErr w:type="gramEnd"/>
            <w:r>
              <w:rPr>
                <w:rFonts w:ascii="仿宋_GB2312" w:eastAsia="仿宋_GB2312" w:hAnsi="仿宋_GB2312" w:cs="仿宋_GB2312" w:hint="eastAsia"/>
                <w:kern w:val="0"/>
                <w:szCs w:val="21"/>
              </w:rPr>
              <w:t>上岗的，扣2分；未实行教职员工聘任合同管理的，扣1分；</w:t>
            </w:r>
            <w:r>
              <w:rPr>
                <w:rFonts w:ascii="仿宋_GB2312" w:eastAsia="仿宋_GB2312" w:hAnsi="仿宋_GB2312" w:cs="仿宋_GB2312" w:hint="eastAsia"/>
                <w:szCs w:val="21"/>
              </w:rPr>
              <w:t>未将师德要求纳入聘任（劳动）合同的，扣1分。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5553A2"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7655ED"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CB4A7A" w14:textId="77777777" w:rsidR="00FC2296" w:rsidRDefault="00FC2296">
            <w:pPr>
              <w:spacing w:line="360" w:lineRule="exact"/>
              <w:rPr>
                <w:rFonts w:ascii="仿宋_GB2312" w:eastAsia="仿宋_GB2312" w:hAnsi="仿宋_GB2312" w:cs="仿宋_GB2312" w:hint="eastAsia"/>
                <w:szCs w:val="21"/>
              </w:rPr>
            </w:pPr>
          </w:p>
        </w:tc>
      </w:tr>
      <w:tr w:rsidR="00FC2296" w14:paraId="1689FAF8" w14:textId="77777777" w:rsidTr="00FC2296">
        <w:trPr>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4BDA79" w14:textId="77777777" w:rsidR="00FC2296" w:rsidRDefault="00FC2296">
            <w:pPr>
              <w:widowControl/>
              <w:spacing w:line="360" w:lineRule="exact"/>
              <w:rPr>
                <w:rFonts w:ascii="仿宋_GB2312" w:eastAsia="仿宋_GB2312" w:hAnsi="仿宋_GB2312" w:cs="仿宋_GB2312" w:hint="eastAsia"/>
                <w:szCs w:val="21"/>
              </w:rPr>
            </w:pPr>
            <w:r>
              <w:rPr>
                <w:rFonts w:ascii="仿宋_GB2312" w:eastAsia="仿宋_GB2312" w:hAnsi="仿宋_GB2312" w:cs="仿宋_GB2312" w:hint="eastAsia"/>
                <w:kern w:val="0"/>
                <w:szCs w:val="21"/>
              </w:rPr>
              <w:t>4.依法保障教职工工资待遇</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093584" w14:textId="77777777" w:rsidR="00FC2296" w:rsidRDefault="00FC2296">
            <w:pPr>
              <w:widowControl/>
              <w:spacing w:line="360" w:lineRule="exact"/>
              <w:rPr>
                <w:rFonts w:ascii="仿宋_GB2312" w:eastAsia="仿宋_GB2312" w:hAnsi="仿宋_GB2312" w:cs="仿宋_GB2312" w:hint="eastAsia"/>
                <w:szCs w:val="21"/>
              </w:rPr>
            </w:pPr>
            <w:r>
              <w:rPr>
                <w:rFonts w:ascii="仿宋_GB2312" w:eastAsia="仿宋_GB2312" w:hAnsi="仿宋_GB2312" w:cs="仿宋_GB2312" w:hint="eastAsia"/>
                <w:kern w:val="0"/>
                <w:szCs w:val="21"/>
              </w:rPr>
              <w:t>教职工依法参加社会保险率达到 100%及以上，工资收入达到同类公办幼儿园在编教师的</w:t>
            </w:r>
            <w:r>
              <w:rPr>
                <w:rFonts w:ascii="仿宋_GB2312" w:eastAsia="仿宋_GB2312" w:hAnsi="仿宋_GB2312" w:cs="仿宋_GB2312" w:hint="eastAsia"/>
                <w:kern w:val="0"/>
                <w:szCs w:val="21"/>
                <w:lang w:val="en"/>
              </w:rPr>
              <w:t>70</w:t>
            </w:r>
            <w:r>
              <w:rPr>
                <w:rFonts w:ascii="仿宋_GB2312" w:eastAsia="仿宋_GB2312" w:hAnsi="仿宋_GB2312" w:cs="仿宋_GB2312" w:hint="eastAsia"/>
                <w:kern w:val="0"/>
                <w:szCs w:val="21"/>
              </w:rPr>
              <w:t>%及以上，自主筹集并在年度经费预算中单列教师专业发展</w:t>
            </w:r>
            <w:r>
              <w:rPr>
                <w:rFonts w:ascii="仿宋_GB2312" w:eastAsia="仿宋_GB2312" w:hAnsi="仿宋_GB2312" w:cs="仿宋_GB2312" w:hint="eastAsia"/>
                <w:kern w:val="0"/>
                <w:szCs w:val="21"/>
              </w:rPr>
              <w:lastRenderedPageBreak/>
              <w:t>培训经费且能满足教师年度培训计划需要。</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56CF75" w14:textId="77777777" w:rsidR="00FC2296" w:rsidRDefault="00FC2296">
            <w:pPr>
              <w:widowControl/>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lastRenderedPageBreak/>
              <w:t>9</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61B8C8" w14:textId="77777777" w:rsidR="00FC2296" w:rsidRDefault="00FC2296">
            <w:pPr>
              <w:widowControl/>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教职工参加社会保险率、工资收入水平、教师专业发展培训经费保障3项中有1项未达到要求的，扣3分；有2项未达到要求的，扣6分；3项都未达到要求的，扣9分。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FAC579"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766D54"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4CF61A" w14:textId="77777777" w:rsidR="00FC2296" w:rsidRDefault="00FC2296">
            <w:pPr>
              <w:spacing w:line="360" w:lineRule="exact"/>
              <w:rPr>
                <w:rFonts w:ascii="仿宋_GB2312" w:eastAsia="仿宋_GB2312" w:hAnsi="仿宋_GB2312" w:cs="仿宋_GB2312" w:hint="eastAsia"/>
                <w:szCs w:val="21"/>
              </w:rPr>
            </w:pPr>
          </w:p>
        </w:tc>
      </w:tr>
      <w:tr w:rsidR="00FC2296" w14:paraId="200C56AB" w14:textId="77777777" w:rsidTr="00FC2296">
        <w:trPr>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6DC66C" w14:textId="77777777" w:rsidR="00FC2296" w:rsidRDefault="00FC2296">
            <w:pPr>
              <w:widowControl/>
              <w:spacing w:line="360" w:lineRule="exact"/>
              <w:rPr>
                <w:rFonts w:ascii="仿宋_GB2312" w:eastAsia="仿宋_GB2312" w:hAnsi="仿宋_GB2312" w:cs="仿宋_GB2312" w:hint="eastAsia"/>
                <w:szCs w:val="21"/>
              </w:rPr>
            </w:pPr>
            <w:r>
              <w:rPr>
                <w:rFonts w:ascii="仿宋_GB2312" w:eastAsia="仿宋_GB2312" w:hAnsi="仿宋_GB2312" w:cs="仿宋_GB2312" w:hint="eastAsia"/>
                <w:kern w:val="0"/>
                <w:szCs w:val="21"/>
              </w:rPr>
              <w:t>5.依法保障学生权益</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61FE43" w14:textId="77777777" w:rsidR="00FC2296" w:rsidRDefault="00FC2296">
            <w:pPr>
              <w:widowControl/>
              <w:spacing w:line="360" w:lineRule="exact"/>
              <w:rPr>
                <w:rFonts w:ascii="仿宋_GB2312" w:eastAsia="仿宋_GB2312" w:hAnsi="仿宋_GB2312" w:cs="仿宋_GB2312" w:hint="eastAsia"/>
                <w:szCs w:val="21"/>
              </w:rPr>
            </w:pPr>
            <w:r>
              <w:rPr>
                <w:rFonts w:ascii="仿宋_GB2312" w:eastAsia="仿宋_GB2312" w:hAnsi="仿宋_GB2312" w:cs="仿宋_GB2312" w:hint="eastAsia"/>
                <w:spacing w:val="6"/>
                <w:kern w:val="0"/>
                <w:szCs w:val="21"/>
              </w:rPr>
              <w:t>落实相应学段的国家教育资助政策；尊重学生人格，维护学生身心健康。</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645928" w14:textId="77777777" w:rsidR="00FC2296" w:rsidRDefault="00FC2296">
            <w:pPr>
              <w:widowControl/>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BD4772" w14:textId="77777777" w:rsidR="00FC2296" w:rsidRDefault="00FC2296">
            <w:pPr>
              <w:widowControl/>
              <w:spacing w:line="360" w:lineRule="exact"/>
              <w:rPr>
                <w:rFonts w:ascii="仿宋_GB2312" w:eastAsia="仿宋_GB2312" w:hAnsi="仿宋_GB2312" w:cs="仿宋_GB2312" w:hint="eastAsia"/>
                <w:szCs w:val="21"/>
              </w:rPr>
            </w:pPr>
            <w:r>
              <w:rPr>
                <w:rFonts w:ascii="仿宋_GB2312" w:eastAsia="仿宋_GB2312" w:hAnsi="仿宋_GB2312" w:cs="仿宋_GB2312" w:hint="eastAsia"/>
                <w:kern w:val="0"/>
                <w:szCs w:val="21"/>
              </w:rPr>
              <w:t>无学生资助管理工作制度的扣1分；有学生资助政策不落实的，每1起扣1分；查实学校或教师有严重侵犯学生身心健康的，不得分。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6ABA2E"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75416B"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B5D04" w14:textId="77777777" w:rsidR="00FC2296" w:rsidRDefault="00FC2296">
            <w:pPr>
              <w:spacing w:line="360" w:lineRule="exact"/>
              <w:rPr>
                <w:rFonts w:ascii="仿宋_GB2312" w:eastAsia="仿宋_GB2312" w:hAnsi="仿宋_GB2312" w:cs="仿宋_GB2312" w:hint="eastAsia"/>
                <w:szCs w:val="21"/>
              </w:rPr>
            </w:pPr>
          </w:p>
        </w:tc>
      </w:tr>
      <w:tr w:rsidR="00FC2296" w14:paraId="736AF06D" w14:textId="77777777" w:rsidTr="00FC2296">
        <w:trPr>
          <w:trHeight w:val="1199"/>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65AD66" w14:textId="77777777" w:rsidR="00FC2296" w:rsidRDefault="00FC2296">
            <w:pPr>
              <w:spacing w:line="36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6.规范招生行为</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B9DC47"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招生计划、招生简章、招生广告、收费标准经备案或批准并建立公示制度；按照教育行政部门公布的招生办法进行招生。</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444870" w14:textId="77777777" w:rsidR="00FC2296" w:rsidRDefault="00FC2296">
            <w:pPr>
              <w:spacing w:line="36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10</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9BD6D1"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招生计划、招生简章、招生广告未按规定向教育行政部门备案并按要求公示的各扣2分；收费标准未按规定批准备案并公示的扣1分；查实未按教育行政部门公布的招生办法招生的，每1起扣2分。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8CD982" w14:textId="77777777" w:rsidR="00FC2296" w:rsidRDefault="00FC2296">
            <w:pPr>
              <w:spacing w:line="360" w:lineRule="exact"/>
              <w:rPr>
                <w:rFonts w:ascii="仿宋_GB2312" w:eastAsia="仿宋_GB2312" w:hAnsi="仿宋_GB2312" w:cs="仿宋_GB2312" w:hint="eastAsia"/>
                <w:color w:val="FF0000"/>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8111F1" w14:textId="77777777" w:rsidR="00FC2296" w:rsidRDefault="00FC2296">
            <w:pPr>
              <w:spacing w:line="360" w:lineRule="exact"/>
              <w:rPr>
                <w:rFonts w:ascii="仿宋_GB2312" w:eastAsia="仿宋_GB2312" w:hAnsi="仿宋_GB2312" w:cs="仿宋_GB2312" w:hint="eastAsia"/>
                <w:color w:val="FF0000"/>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9A097E" w14:textId="77777777" w:rsidR="00FC2296" w:rsidRDefault="00FC2296">
            <w:pPr>
              <w:spacing w:line="360" w:lineRule="exact"/>
              <w:jc w:val="center"/>
              <w:rPr>
                <w:rFonts w:ascii="仿宋_GB2312" w:eastAsia="仿宋_GB2312" w:hAnsi="仿宋_GB2312" w:cs="仿宋_GB2312" w:hint="eastAsia"/>
                <w:szCs w:val="21"/>
              </w:rPr>
            </w:pPr>
          </w:p>
        </w:tc>
      </w:tr>
      <w:tr w:rsidR="00FC2296" w14:paraId="7B78E9E0" w14:textId="77777777" w:rsidTr="00FC2296">
        <w:trPr>
          <w:trHeight w:val="610"/>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9674A4"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7.规范教育教学活动</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0598E8"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无违反法律法规和政策规定的教育教学行为。</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C7FA9C"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15</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E6161A" w14:textId="77777777" w:rsidR="00FC2296" w:rsidRDefault="00FC2296">
            <w:pPr>
              <w:spacing w:line="360" w:lineRule="exact"/>
              <w:rPr>
                <w:rFonts w:ascii="仿宋_GB2312" w:eastAsia="仿宋_GB2312" w:hAnsi="仿宋_GB2312" w:cs="仿宋_GB2312" w:hint="eastAsia"/>
                <w:szCs w:val="21"/>
                <w:lang w:val="en"/>
              </w:rPr>
            </w:pPr>
            <w:r>
              <w:rPr>
                <w:rFonts w:ascii="仿宋_GB2312" w:eastAsia="仿宋_GB2312" w:hAnsi="仿宋_GB2312" w:cs="仿宋_GB2312" w:hint="eastAsia"/>
                <w:szCs w:val="21"/>
              </w:rPr>
              <w:t>被省教育厅或市教育局查实违规使用教材、未按规定执行课程计划等相关要求的，每查实1起扣6分；在</w:t>
            </w:r>
            <w:r>
              <w:rPr>
                <w:rFonts w:ascii="仿宋_GB2312" w:eastAsia="仿宋_GB2312" w:hAnsi="仿宋_GB2312" w:cs="仿宋_GB2312" w:hint="eastAsia"/>
                <w:kern w:val="0"/>
                <w:szCs w:val="21"/>
                <w:lang w:bidi="ar"/>
              </w:rPr>
              <w:t>开设超越幼儿教育阶段的学科课程，有小学化倾向</w:t>
            </w:r>
            <w:r>
              <w:rPr>
                <w:rFonts w:ascii="仿宋_GB2312" w:eastAsia="仿宋_GB2312" w:hAnsi="仿宋_GB2312" w:cs="仿宋_GB2312" w:hint="eastAsia"/>
                <w:szCs w:val="21"/>
              </w:rPr>
              <w:t>每查实1起扣6分。被区教育局查实违规使用教材、未按规定执行课程计划等相关要求的，每查实1起扣3分；在</w:t>
            </w:r>
            <w:r>
              <w:rPr>
                <w:rFonts w:ascii="仿宋_GB2312" w:eastAsia="仿宋_GB2312" w:hAnsi="仿宋_GB2312" w:cs="仿宋_GB2312" w:hint="eastAsia"/>
                <w:kern w:val="0"/>
                <w:szCs w:val="21"/>
                <w:lang w:bidi="ar"/>
              </w:rPr>
              <w:t>开设超越幼儿教育阶段的学科课程，有小学化倾向</w:t>
            </w:r>
            <w:r>
              <w:rPr>
                <w:rFonts w:ascii="仿宋_GB2312" w:eastAsia="仿宋_GB2312" w:hAnsi="仿宋_GB2312" w:cs="仿宋_GB2312" w:hint="eastAsia"/>
                <w:szCs w:val="21"/>
              </w:rPr>
              <w:t>，每查实1起扣3分。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EABEB6" w14:textId="77777777" w:rsidR="00FC2296" w:rsidRDefault="00FC2296">
            <w:pPr>
              <w:spacing w:line="360" w:lineRule="exact"/>
              <w:rPr>
                <w:rFonts w:ascii="仿宋_GB2312" w:eastAsia="仿宋_GB2312" w:hAnsi="仿宋_GB2312" w:cs="仿宋_GB2312" w:hint="eastAsia"/>
                <w:color w:val="FF0000"/>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A308BC" w14:textId="77777777" w:rsidR="00FC2296" w:rsidRDefault="00FC2296">
            <w:pPr>
              <w:spacing w:line="360" w:lineRule="exact"/>
              <w:rPr>
                <w:rFonts w:ascii="仿宋_GB2312" w:eastAsia="仿宋_GB2312" w:hAnsi="仿宋_GB2312" w:cs="仿宋_GB2312" w:hint="eastAsia"/>
                <w:color w:val="FF0000"/>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92EC1E" w14:textId="77777777" w:rsidR="00FC2296" w:rsidRDefault="00FC2296">
            <w:pPr>
              <w:spacing w:line="360" w:lineRule="exact"/>
              <w:rPr>
                <w:rFonts w:ascii="仿宋_GB2312" w:eastAsia="仿宋_GB2312" w:hAnsi="仿宋_GB2312" w:cs="仿宋_GB2312" w:hint="eastAsia"/>
                <w:szCs w:val="21"/>
              </w:rPr>
            </w:pPr>
          </w:p>
        </w:tc>
      </w:tr>
      <w:tr w:rsidR="00FC2296" w14:paraId="4E6957D6" w14:textId="77777777" w:rsidTr="00FC2296">
        <w:trPr>
          <w:trHeight w:val="312"/>
          <w:jc w:val="center"/>
        </w:trPr>
        <w:tc>
          <w:tcPr>
            <w:tcW w:w="164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B1324E" w14:textId="77777777" w:rsidR="00FC2296" w:rsidRDefault="00FC2296">
            <w:pPr>
              <w:spacing w:line="36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8.规范教育收费行为</w:t>
            </w:r>
          </w:p>
        </w:tc>
        <w:tc>
          <w:tcPr>
            <w:tcW w:w="29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E3C4F5"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经批准备案的年学费收费标准与同类公办学校上年度生均一般公共预算教育事业费支出标准相对适度；按规定收取学费（保教费）、住宿费等费用；建立学费专用账户并向主管教育行政部门备案。</w:t>
            </w:r>
          </w:p>
        </w:tc>
        <w:tc>
          <w:tcPr>
            <w:tcW w:w="31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07D70C" w14:textId="77777777" w:rsidR="00FC2296" w:rsidRDefault="00FC2296">
            <w:pPr>
              <w:spacing w:line="36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18</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D1E4DD"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８</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45D5B6"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民办幼儿园保教费收费标准 /同类公办幼儿园上年度保教费 2倍（含）以内的，得</w:t>
            </w:r>
            <w:r>
              <w:rPr>
                <w:rFonts w:ascii="仿宋_GB2312" w:eastAsia="仿宋_GB2312" w:hAnsi="仿宋_GB2312" w:cs="仿宋_GB2312" w:hint="eastAsia"/>
                <w:szCs w:val="21"/>
                <w:lang w:val="en"/>
              </w:rPr>
              <w:t>8</w:t>
            </w:r>
            <w:r>
              <w:rPr>
                <w:rFonts w:ascii="仿宋_GB2312" w:eastAsia="仿宋_GB2312" w:hAnsi="仿宋_GB2312" w:cs="仿宋_GB2312" w:hint="eastAsia"/>
                <w:szCs w:val="21"/>
              </w:rPr>
              <w:t>分；2倍以上不得分。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24A8BE"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6A6427"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9111EB" w14:textId="77777777" w:rsidR="00FC2296" w:rsidRDefault="00FC2296">
            <w:pPr>
              <w:spacing w:line="360" w:lineRule="exact"/>
              <w:jc w:val="center"/>
              <w:rPr>
                <w:rFonts w:ascii="仿宋_GB2312" w:eastAsia="仿宋_GB2312" w:hAnsi="仿宋_GB2312" w:cs="仿宋_GB2312" w:hint="eastAsia"/>
                <w:szCs w:val="21"/>
              </w:rPr>
            </w:pPr>
          </w:p>
        </w:tc>
      </w:tr>
      <w:tr w:rsidR="00FC2296" w14:paraId="4F43D56E" w14:textId="77777777" w:rsidTr="00FC2296">
        <w:trPr>
          <w:trHeight w:val="702"/>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3A5B8323" w14:textId="77777777" w:rsidR="00FC2296" w:rsidRDefault="00FC2296">
            <w:pPr>
              <w:widowControl/>
              <w:jc w:val="left"/>
              <w:rPr>
                <w:rFonts w:ascii="仿宋_GB2312" w:eastAsia="仿宋_GB2312" w:hAnsi="仿宋_GB2312" w:cs="仿宋_GB2312"/>
                <w:szCs w:val="21"/>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63C299BF" w14:textId="77777777" w:rsidR="00FC2296" w:rsidRDefault="00FC2296">
            <w:pPr>
              <w:widowControl/>
              <w:jc w:val="left"/>
              <w:rPr>
                <w:rFonts w:ascii="仿宋_GB2312" w:eastAsia="仿宋_GB2312" w:hAnsi="仿宋_GB2312" w:cs="仿宋_GB2312"/>
                <w:szCs w:val="21"/>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B9131E4" w14:textId="77777777" w:rsidR="00FC2296" w:rsidRDefault="00FC2296">
            <w:pPr>
              <w:widowControl/>
              <w:jc w:val="left"/>
              <w:rPr>
                <w:rFonts w:ascii="仿宋_GB2312" w:eastAsia="仿宋_GB2312" w:hAnsi="仿宋_GB2312" w:cs="仿宋_GB2312"/>
                <w:szCs w:val="21"/>
                <w:lang w:val="en"/>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33DB2F" w14:textId="77777777" w:rsidR="00FC2296" w:rsidRDefault="00FC2296">
            <w:pPr>
              <w:spacing w:line="36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10</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6C6E5D"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未建立学费专用账户或学费专用账户未向主管教育行政部门备案的，扣2分；每查实</w:t>
            </w:r>
            <w:r>
              <w:rPr>
                <w:rFonts w:ascii="仿宋_GB2312" w:eastAsia="仿宋_GB2312" w:hAnsi="仿宋_GB2312" w:cs="仿宋_GB2312" w:hint="eastAsia"/>
                <w:szCs w:val="21"/>
                <w:lang w:val="en"/>
              </w:rPr>
              <w:t>1</w:t>
            </w:r>
            <w:r>
              <w:rPr>
                <w:rFonts w:ascii="仿宋_GB2312" w:eastAsia="仿宋_GB2312" w:hAnsi="仿宋_GB2312" w:cs="仿宋_GB2312" w:hint="eastAsia"/>
                <w:szCs w:val="21"/>
              </w:rPr>
              <w:t>起保教时间内收取兴趣班、课程费等违规收费行为的扣５分，每查实1起其他违规收费行为的扣2分，3起及以上违规收费行为本小项不得分；保教费未由家长直接向学费专用账户缴纳的扣2分。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D2F33F"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CAB5B1"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A9202B" w14:textId="77777777" w:rsidR="00FC2296" w:rsidRDefault="00FC2296">
            <w:pPr>
              <w:spacing w:line="360" w:lineRule="exact"/>
              <w:jc w:val="center"/>
              <w:rPr>
                <w:rFonts w:ascii="仿宋_GB2312" w:eastAsia="仿宋_GB2312" w:hAnsi="仿宋_GB2312" w:cs="仿宋_GB2312" w:hint="eastAsia"/>
                <w:szCs w:val="21"/>
              </w:rPr>
            </w:pPr>
          </w:p>
        </w:tc>
      </w:tr>
      <w:tr w:rsidR="00FC2296" w14:paraId="0A29C3FC" w14:textId="77777777" w:rsidTr="00FC2296">
        <w:trPr>
          <w:trHeight w:val="1723"/>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5FC58F"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9.规范财务管理</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2AEEAC"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pacing w:val="-8"/>
                <w:szCs w:val="21"/>
              </w:rPr>
              <w:t>学校有健全的财务和资产管理制度；关联交易符合公开公平公允原则并建立信息披露制度；依法提取学校发展基金；学校所有收支均纳入学校账户管理，无账外账；每年度向教育主管部门报送财务报表，并及时报送审计报告</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12E95E" w14:textId="77777777" w:rsidR="00FC2296" w:rsidRDefault="00FC2296">
            <w:pPr>
              <w:tabs>
                <w:tab w:val="left" w:pos="449"/>
              </w:tabs>
              <w:spacing w:line="36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10</w:t>
            </w:r>
          </w:p>
        </w:tc>
        <w:tc>
          <w:tcPr>
            <w:tcW w:w="63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8F8D6B"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制度不完善、不及时报送财务报表和审计报告的，每发现1项扣3分；关联交易明显有失公允、未依法提取学校发展基金、存在账外账的，该项不得分；财政各类补助未专款专用，存在截留、挤占、挪用情况的，该项不得分。</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312CA4"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8A8990"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CC2810" w14:textId="77777777" w:rsidR="00FC2296" w:rsidRDefault="00FC2296">
            <w:pPr>
              <w:spacing w:line="360" w:lineRule="exact"/>
              <w:rPr>
                <w:rFonts w:ascii="仿宋_GB2312" w:eastAsia="仿宋_GB2312" w:hAnsi="仿宋_GB2312" w:cs="仿宋_GB2312" w:hint="eastAsia"/>
                <w:szCs w:val="21"/>
              </w:rPr>
            </w:pPr>
          </w:p>
        </w:tc>
      </w:tr>
      <w:tr w:rsidR="00FC2296" w14:paraId="11A5E0C4" w14:textId="77777777" w:rsidTr="00FC2296">
        <w:trPr>
          <w:trHeight w:val="90"/>
          <w:jc w:val="center"/>
        </w:trPr>
        <w:tc>
          <w:tcPr>
            <w:tcW w:w="1646" w:type="dxa"/>
            <w:tcBorders>
              <w:top w:val="single" w:sz="4" w:space="0" w:color="auto"/>
              <w:left w:val="single" w:sz="4" w:space="0" w:color="auto"/>
              <w:bottom w:val="single" w:sz="4" w:space="0" w:color="auto"/>
              <w:right w:val="single" w:sz="4" w:space="0" w:color="auto"/>
            </w:tcBorders>
            <w:vAlign w:val="center"/>
            <w:hideMark/>
          </w:tcPr>
          <w:p w14:paraId="7F5049AC"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10.加强校园安全管理</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627555A"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建立校园安全（</w:t>
            </w:r>
            <w:proofErr w:type="gramStart"/>
            <w:r>
              <w:rPr>
                <w:rFonts w:ascii="仿宋_GB2312" w:eastAsia="仿宋_GB2312" w:hAnsi="仿宋_GB2312" w:cs="仿宋_GB2312" w:hint="eastAsia"/>
                <w:szCs w:val="21"/>
              </w:rPr>
              <w:t>含食品</w:t>
            </w:r>
            <w:proofErr w:type="gramEnd"/>
            <w:r>
              <w:rPr>
                <w:rFonts w:ascii="仿宋_GB2312" w:eastAsia="仿宋_GB2312" w:hAnsi="仿宋_GB2312" w:cs="仿宋_GB2312" w:hint="eastAsia"/>
                <w:szCs w:val="21"/>
              </w:rPr>
              <w:t>卫生安全）保障机制。</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E023FEC"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6319" w:type="dxa"/>
            <w:gridSpan w:val="2"/>
            <w:tcBorders>
              <w:top w:val="single" w:sz="4" w:space="0" w:color="auto"/>
              <w:left w:val="single" w:sz="4" w:space="0" w:color="auto"/>
              <w:bottom w:val="single" w:sz="4" w:space="0" w:color="auto"/>
              <w:right w:val="single" w:sz="4" w:space="0" w:color="auto"/>
            </w:tcBorders>
            <w:vAlign w:val="center"/>
            <w:hideMark/>
          </w:tcPr>
          <w:p w14:paraId="675B45F4"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日常检查存在安全隐患的</w:t>
            </w:r>
            <w:proofErr w:type="gramStart"/>
            <w:r>
              <w:rPr>
                <w:rFonts w:ascii="仿宋_GB2312" w:eastAsia="仿宋_GB2312" w:hAnsi="仿宋_GB2312" w:cs="仿宋_GB2312" w:hint="eastAsia"/>
                <w:szCs w:val="21"/>
              </w:rPr>
              <w:t>视严重</w:t>
            </w:r>
            <w:proofErr w:type="gramEnd"/>
            <w:r>
              <w:rPr>
                <w:rFonts w:ascii="仿宋_GB2312" w:eastAsia="仿宋_GB2312" w:hAnsi="仿宋_GB2312" w:cs="仿宋_GB2312" w:hint="eastAsia"/>
                <w:szCs w:val="21"/>
              </w:rPr>
              <w:t>程度每项安全隐患扣0.1—3分；每发生1起校园安全（</w:t>
            </w:r>
            <w:proofErr w:type="gramStart"/>
            <w:r>
              <w:rPr>
                <w:rFonts w:ascii="仿宋_GB2312" w:eastAsia="仿宋_GB2312" w:hAnsi="仿宋_GB2312" w:cs="仿宋_GB2312" w:hint="eastAsia"/>
                <w:szCs w:val="21"/>
              </w:rPr>
              <w:t>含食品</w:t>
            </w:r>
            <w:proofErr w:type="gramEnd"/>
            <w:r>
              <w:rPr>
                <w:rFonts w:ascii="仿宋_GB2312" w:eastAsia="仿宋_GB2312" w:hAnsi="仿宋_GB2312" w:cs="仿宋_GB2312" w:hint="eastAsia"/>
                <w:szCs w:val="21"/>
              </w:rPr>
              <w:t>卫生安全）责任事故的，扣2分；食堂采购未纳入区级大宗物品统一采购或未实施定点采购的扣2分；发生校园重大安全事故未按规定报告的，扣4分。</w:t>
            </w:r>
          </w:p>
        </w:tc>
        <w:tc>
          <w:tcPr>
            <w:tcW w:w="915" w:type="dxa"/>
            <w:tcBorders>
              <w:top w:val="single" w:sz="4" w:space="0" w:color="auto"/>
              <w:left w:val="single" w:sz="4" w:space="0" w:color="auto"/>
              <w:bottom w:val="single" w:sz="4" w:space="0" w:color="auto"/>
              <w:right w:val="single" w:sz="4" w:space="0" w:color="auto"/>
            </w:tcBorders>
          </w:tcPr>
          <w:p w14:paraId="3397A058"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Pr>
          <w:p w14:paraId="5AEF2FBA"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Pr>
          <w:p w14:paraId="2506D1A8" w14:textId="77777777" w:rsidR="00FC2296" w:rsidRDefault="00FC2296">
            <w:pPr>
              <w:spacing w:line="360" w:lineRule="exact"/>
              <w:rPr>
                <w:rFonts w:ascii="仿宋_GB2312" w:eastAsia="仿宋_GB2312" w:hAnsi="仿宋_GB2312" w:cs="仿宋_GB2312" w:hint="eastAsia"/>
                <w:szCs w:val="21"/>
              </w:rPr>
            </w:pPr>
          </w:p>
        </w:tc>
      </w:tr>
      <w:tr w:rsidR="00FC2296" w14:paraId="31627382" w14:textId="77777777" w:rsidTr="00FC2296">
        <w:trPr>
          <w:trHeight w:val="23"/>
          <w:jc w:val="center"/>
        </w:trPr>
        <w:tc>
          <w:tcPr>
            <w:tcW w:w="1646" w:type="dxa"/>
            <w:tcBorders>
              <w:top w:val="single" w:sz="4" w:space="0" w:color="auto"/>
              <w:left w:val="single" w:sz="4" w:space="0" w:color="auto"/>
              <w:bottom w:val="single" w:sz="4" w:space="0" w:color="auto"/>
              <w:right w:val="single" w:sz="4" w:space="0" w:color="auto"/>
            </w:tcBorders>
            <w:vAlign w:val="center"/>
            <w:hideMark/>
          </w:tcPr>
          <w:p w14:paraId="23AC84AA"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11.积极创</w:t>
            </w:r>
            <w:proofErr w:type="gramStart"/>
            <w:r>
              <w:rPr>
                <w:rFonts w:ascii="仿宋_GB2312" w:eastAsia="仿宋_GB2312" w:hAnsi="仿宋_GB2312" w:cs="仿宋_GB2312" w:hint="eastAsia"/>
                <w:szCs w:val="21"/>
              </w:rPr>
              <w:t>评省等级园</w:t>
            </w:r>
            <w:proofErr w:type="gramEnd"/>
          </w:p>
        </w:tc>
        <w:tc>
          <w:tcPr>
            <w:tcW w:w="2940" w:type="dxa"/>
            <w:tcBorders>
              <w:top w:val="single" w:sz="4" w:space="0" w:color="auto"/>
              <w:left w:val="single" w:sz="4" w:space="0" w:color="auto"/>
              <w:bottom w:val="single" w:sz="4" w:space="0" w:color="auto"/>
              <w:right w:val="single" w:sz="4" w:space="0" w:color="auto"/>
            </w:tcBorders>
            <w:vAlign w:val="center"/>
            <w:hideMark/>
          </w:tcPr>
          <w:p w14:paraId="2C6A2FD9"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按年度目标开展省二级及以上幼儿园创评工作。</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0BA5341"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10</w:t>
            </w:r>
          </w:p>
        </w:tc>
        <w:tc>
          <w:tcPr>
            <w:tcW w:w="6299" w:type="dxa"/>
            <w:tcBorders>
              <w:top w:val="single" w:sz="4" w:space="0" w:color="auto"/>
              <w:left w:val="single" w:sz="4" w:space="0" w:color="auto"/>
              <w:bottom w:val="single" w:sz="4" w:space="0" w:color="auto"/>
              <w:right w:val="single" w:sz="4" w:space="0" w:color="auto"/>
            </w:tcBorders>
            <w:vAlign w:val="center"/>
            <w:hideMark/>
          </w:tcPr>
          <w:p w14:paraId="071899AB"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按计划申报</w:t>
            </w:r>
            <w:proofErr w:type="gramStart"/>
            <w:r>
              <w:rPr>
                <w:rFonts w:ascii="仿宋_GB2312" w:eastAsia="仿宋_GB2312" w:hAnsi="仿宋_GB2312" w:cs="仿宋_GB2312" w:hint="eastAsia"/>
                <w:szCs w:val="21"/>
              </w:rPr>
              <w:t>创评省二级</w:t>
            </w:r>
            <w:proofErr w:type="gramEnd"/>
            <w:r>
              <w:rPr>
                <w:rFonts w:ascii="仿宋_GB2312" w:eastAsia="仿宋_GB2312" w:hAnsi="仿宋_GB2312" w:cs="仿宋_GB2312" w:hint="eastAsia"/>
                <w:szCs w:val="21"/>
              </w:rPr>
              <w:t>及以上幼儿园得1分；通过区级预审的得2分，通过市级预审的得</w:t>
            </w:r>
            <w:r>
              <w:rPr>
                <w:rFonts w:ascii="仿宋_GB2312" w:eastAsia="仿宋_GB2312" w:hAnsi="仿宋_GB2312" w:cs="仿宋_GB2312" w:hint="eastAsia"/>
                <w:szCs w:val="21"/>
                <w:lang w:val="en"/>
              </w:rPr>
              <w:t>6</w:t>
            </w:r>
            <w:r>
              <w:rPr>
                <w:rFonts w:ascii="仿宋_GB2312" w:eastAsia="仿宋_GB2312" w:hAnsi="仿宋_GB2312" w:cs="仿宋_GB2312" w:hint="eastAsia"/>
                <w:szCs w:val="21"/>
              </w:rPr>
              <w:t>分，通过省二级及以上幼儿园验收的得10分。</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55CBD950"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085CAD24"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666AFC6B" w14:textId="77777777" w:rsidR="00FC2296" w:rsidRDefault="00FC2296">
            <w:pPr>
              <w:spacing w:line="360" w:lineRule="exact"/>
              <w:rPr>
                <w:rFonts w:ascii="仿宋_GB2312" w:eastAsia="仿宋_GB2312" w:hAnsi="仿宋_GB2312" w:cs="仿宋_GB2312" w:hint="eastAsia"/>
                <w:szCs w:val="21"/>
              </w:rPr>
            </w:pPr>
          </w:p>
        </w:tc>
      </w:tr>
      <w:tr w:rsidR="00FC2296" w14:paraId="0FC0A0BC" w14:textId="77777777" w:rsidTr="00FC2296">
        <w:trPr>
          <w:trHeight w:val="825"/>
          <w:jc w:val="center"/>
        </w:trPr>
        <w:tc>
          <w:tcPr>
            <w:tcW w:w="1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F60584"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pacing w:val="-11"/>
                <w:szCs w:val="21"/>
              </w:rPr>
              <w:t>12.加强和谐家园氛围营造</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3E50C7"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提升家长满意度。</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ADA222"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31C2E6"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满意度在95%及以上，得6分；90%（含）—95%，得4分；85%（含）—90%，得2分；85%以下，不得分。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0EE0F8"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D98E31"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30D0A1" w14:textId="77777777" w:rsidR="00FC2296" w:rsidRDefault="00FC2296">
            <w:pPr>
              <w:spacing w:line="360" w:lineRule="exact"/>
              <w:rPr>
                <w:rFonts w:ascii="仿宋_GB2312" w:eastAsia="仿宋_GB2312" w:hAnsi="仿宋_GB2312" w:cs="仿宋_GB2312" w:hint="eastAsia"/>
                <w:szCs w:val="21"/>
              </w:rPr>
            </w:pPr>
          </w:p>
        </w:tc>
      </w:tr>
      <w:tr w:rsidR="00FC2296" w14:paraId="3019BFD5" w14:textId="77777777" w:rsidTr="00FC2296">
        <w:trPr>
          <w:trHeight w:val="305"/>
          <w:jc w:val="center"/>
        </w:trPr>
        <w:tc>
          <w:tcPr>
            <w:tcW w:w="164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E303AB"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13.提升园舍硬件水平</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1099E0"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按要求设置户外活动场地，满足幼儿户外活动需要。</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EC0FCD"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26F4D5"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①户外活动场地生</w:t>
            </w:r>
            <w:proofErr w:type="gramStart"/>
            <w:r>
              <w:rPr>
                <w:rFonts w:ascii="仿宋_GB2312" w:eastAsia="仿宋_GB2312" w:hAnsi="仿宋_GB2312" w:cs="仿宋_GB2312" w:hint="eastAsia"/>
                <w:szCs w:val="21"/>
              </w:rPr>
              <w:t>均面积</w:t>
            </w:r>
            <w:proofErr w:type="gramEnd"/>
            <w:r>
              <w:rPr>
                <w:rFonts w:ascii="仿宋_GB2312" w:eastAsia="仿宋_GB2312" w:hAnsi="仿宋_GB2312" w:cs="仿宋_GB2312" w:hint="eastAsia"/>
                <w:szCs w:val="21"/>
              </w:rPr>
              <w:t>达到3平方米（建筑物二楼及二楼以上平台面积按1/2面积计算）得1分；未达到扣0.5分。②生均有运动、沙水、种植、游戏等户外活动区域，得1分；缺一项扣0.3分，缺二项及以上的不得分。③绿化面积生均0.5平方米以上，得1分；未达到扣0.5分。④配备适合幼儿活动的大、中、小型体育活动设施和各类器械，且数量满足全园三分之一以上幼儿同时活动需求，得1分。未针对幼儿年龄特征配备或功能单一或数量未能满足全园三分之一以</w:t>
            </w:r>
            <w:r>
              <w:rPr>
                <w:rFonts w:ascii="仿宋_GB2312" w:eastAsia="仿宋_GB2312" w:hAnsi="仿宋_GB2312" w:cs="仿宋_GB2312" w:hint="eastAsia"/>
                <w:szCs w:val="21"/>
              </w:rPr>
              <w:lastRenderedPageBreak/>
              <w:t>上幼儿同时活动的扣0.3分。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8B3C30"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90C8BE"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71E98D" w14:textId="77777777" w:rsidR="00FC2296" w:rsidRDefault="00FC2296">
            <w:pPr>
              <w:spacing w:line="360" w:lineRule="exact"/>
              <w:rPr>
                <w:rFonts w:ascii="仿宋_GB2312" w:eastAsia="仿宋_GB2312" w:hAnsi="仿宋_GB2312" w:cs="仿宋_GB2312" w:hint="eastAsia"/>
                <w:szCs w:val="21"/>
              </w:rPr>
            </w:pPr>
          </w:p>
        </w:tc>
      </w:tr>
      <w:tr w:rsidR="00FC2296" w14:paraId="3FF498C9" w14:textId="77777777" w:rsidTr="00FC2296">
        <w:trPr>
          <w:trHeight w:val="1260"/>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66E120A6"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AE6B13"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按要求开设班级，满足幼儿日常活动需要。</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4EB1E2"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0B2037"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班级活动室与午睡室合用，两者使用面积之和达到生均2.5平方米（或者活动室与午睡室分设，活动室使用面积达生均1.8平方米），得1分；未达不得分。②每个班级或两个相邻班级有专用的卫生间，得1分；卫生间不是相邻班级合用的不得分。③每班有便器/蹲位4个以上或便槽2.5米以上，得1分；三分之一班级未达扣0.5分。④每班至少有5个高度适宜的流水洗手龙头，得1分；三分之一班级未达扣0.5分。⑤班级内有适宜的饮用设备和安全卫生的饮用水，得1分；未达扣0.5分。以上均取全园平均值。</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DFB438"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11CB2A"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AC1028" w14:textId="77777777" w:rsidR="00FC2296" w:rsidRDefault="00FC2296">
            <w:pPr>
              <w:spacing w:line="360" w:lineRule="exact"/>
              <w:rPr>
                <w:rFonts w:ascii="仿宋_GB2312" w:eastAsia="仿宋_GB2312" w:hAnsi="仿宋_GB2312" w:cs="仿宋_GB2312" w:hint="eastAsia"/>
                <w:szCs w:val="21"/>
              </w:rPr>
            </w:pPr>
          </w:p>
        </w:tc>
      </w:tr>
      <w:tr w:rsidR="00FC2296" w14:paraId="22923A13" w14:textId="77777777" w:rsidTr="00FC2296">
        <w:trPr>
          <w:trHeight w:val="2877"/>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25963116"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E5D936"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按标准配备设施设备及教学用具，符合幼儿年龄特征。</w:t>
            </w:r>
          </w:p>
          <w:p w14:paraId="45CA9348" w14:textId="77777777" w:rsidR="00FC2296" w:rsidRDefault="00FC2296">
            <w:pPr>
              <w:spacing w:line="360" w:lineRule="exact"/>
              <w:rPr>
                <w:rFonts w:ascii="仿宋_GB2312" w:eastAsia="仿宋_GB2312" w:hAnsi="仿宋_GB2312" w:cs="仿宋_GB2312" w:hint="eastAsia"/>
                <w:szCs w:val="21"/>
              </w:rPr>
            </w:pP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810082"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FD3C69" w14:textId="77777777" w:rsidR="00FC2296" w:rsidRDefault="00FC2296">
            <w:pPr>
              <w:spacing w:line="360" w:lineRule="exact"/>
              <w:rPr>
                <w:rFonts w:ascii="仿宋_GB2312" w:eastAsia="仿宋_GB2312" w:hAnsi="仿宋_GB2312" w:cs="仿宋_GB2312" w:hint="eastAsia"/>
                <w:b/>
                <w:bCs/>
                <w:szCs w:val="21"/>
              </w:rPr>
            </w:pPr>
            <w:r>
              <w:rPr>
                <w:rFonts w:ascii="仿宋_GB2312" w:eastAsia="仿宋_GB2312" w:hAnsi="仿宋_GB2312" w:cs="仿宋_GB2312" w:hint="eastAsia"/>
                <w:szCs w:val="21"/>
              </w:rPr>
              <w:t>①教学设施设备按《浙江省幼儿园装备规范》标准配备，得1分；未齐全扣0.5分。②生均书籍18册以上，得1分；未达扣0.5分。③班级有3个及以上区角，如角色游戏区、积木游戏区、美工活动区、益智游戏区、阅读区、表演游戏区、科学</w:t>
            </w:r>
            <w:proofErr w:type="gramStart"/>
            <w:r>
              <w:rPr>
                <w:rFonts w:ascii="仿宋_GB2312" w:eastAsia="仿宋_GB2312" w:hAnsi="仿宋_GB2312" w:cs="仿宋_GB2312" w:hint="eastAsia"/>
                <w:szCs w:val="21"/>
              </w:rPr>
              <w:t>探索区</w:t>
            </w:r>
            <w:proofErr w:type="gramEnd"/>
            <w:r>
              <w:rPr>
                <w:rFonts w:ascii="仿宋_GB2312" w:eastAsia="仿宋_GB2312" w:hAnsi="仿宋_GB2312" w:cs="仿宋_GB2312" w:hint="eastAsia"/>
                <w:szCs w:val="21"/>
              </w:rPr>
              <w:t>等，得1分；未达扣0.5分。④</w:t>
            </w:r>
            <w:proofErr w:type="gramStart"/>
            <w:r>
              <w:rPr>
                <w:rFonts w:ascii="仿宋_GB2312" w:eastAsia="仿宋_GB2312" w:hAnsi="仿宋_GB2312" w:cs="仿宋_GB2312" w:hint="eastAsia"/>
                <w:szCs w:val="21"/>
              </w:rPr>
              <w:t>区角活动</w:t>
            </w:r>
            <w:proofErr w:type="gramEnd"/>
            <w:r>
              <w:rPr>
                <w:rFonts w:ascii="仿宋_GB2312" w:eastAsia="仿宋_GB2312" w:hAnsi="仿宋_GB2312" w:cs="仿宋_GB2312" w:hint="eastAsia"/>
                <w:szCs w:val="21"/>
              </w:rPr>
              <w:t>材料多样、定期更新、并有一定比例的</w:t>
            </w:r>
            <w:proofErr w:type="gramStart"/>
            <w:r>
              <w:rPr>
                <w:rFonts w:ascii="仿宋_GB2312" w:eastAsia="仿宋_GB2312" w:hAnsi="仿宋_GB2312" w:cs="仿宋_GB2312" w:hint="eastAsia"/>
                <w:szCs w:val="21"/>
              </w:rPr>
              <w:t>低结构</w:t>
            </w:r>
            <w:proofErr w:type="gramEnd"/>
            <w:r>
              <w:rPr>
                <w:rFonts w:ascii="仿宋_GB2312" w:eastAsia="仿宋_GB2312" w:hAnsi="仿宋_GB2312" w:cs="仿宋_GB2312" w:hint="eastAsia"/>
                <w:szCs w:val="21"/>
              </w:rPr>
              <w:t>材料，得1分；</w:t>
            </w:r>
            <w:proofErr w:type="gramStart"/>
            <w:r>
              <w:rPr>
                <w:rFonts w:ascii="仿宋_GB2312" w:eastAsia="仿宋_GB2312" w:hAnsi="仿宋_GB2312" w:cs="仿宋_GB2312" w:hint="eastAsia"/>
                <w:szCs w:val="21"/>
              </w:rPr>
              <w:t>区角材料欠</w:t>
            </w:r>
            <w:proofErr w:type="gramEnd"/>
            <w:r>
              <w:rPr>
                <w:rFonts w:ascii="仿宋_GB2312" w:eastAsia="仿宋_GB2312" w:hAnsi="仿宋_GB2312" w:cs="仿宋_GB2312" w:hint="eastAsia"/>
                <w:szCs w:val="21"/>
              </w:rPr>
              <w:t>丰富、未定期更新的扣0.5分，</w:t>
            </w:r>
            <w:proofErr w:type="gramStart"/>
            <w:r>
              <w:rPr>
                <w:rFonts w:ascii="仿宋_GB2312" w:eastAsia="仿宋_GB2312" w:hAnsi="仿宋_GB2312" w:cs="仿宋_GB2312" w:hint="eastAsia"/>
                <w:szCs w:val="21"/>
              </w:rPr>
              <w:t>低结构</w:t>
            </w:r>
            <w:proofErr w:type="gramEnd"/>
            <w:r>
              <w:rPr>
                <w:rFonts w:ascii="仿宋_GB2312" w:eastAsia="仿宋_GB2312" w:hAnsi="仿宋_GB2312" w:cs="仿宋_GB2312" w:hint="eastAsia"/>
                <w:szCs w:val="21"/>
              </w:rPr>
              <w:t>材料不足扣0.5分。⑤</w:t>
            </w:r>
            <w:proofErr w:type="gramStart"/>
            <w:r>
              <w:rPr>
                <w:rFonts w:ascii="仿宋_GB2312" w:eastAsia="仿宋_GB2312" w:hAnsi="仿宋_GB2312" w:cs="仿宋_GB2312" w:hint="eastAsia"/>
                <w:szCs w:val="21"/>
              </w:rPr>
              <w:t>区角适合</w:t>
            </w:r>
            <w:proofErr w:type="gramEnd"/>
            <w:r>
              <w:rPr>
                <w:rFonts w:ascii="仿宋_GB2312" w:eastAsia="仿宋_GB2312" w:hAnsi="仿宋_GB2312" w:cs="仿宋_GB2312" w:hint="eastAsia"/>
                <w:szCs w:val="21"/>
              </w:rPr>
              <w:t>幼儿阅读的图书有4种及以上主题类型，生均2册及以上，每学期轮换更新15%以上，得1分；图书未到4种主题类型扣0.5分，生均不足2册且未更新扣0.5分。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038965"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BACE46"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87FA18" w14:textId="77777777" w:rsidR="00FC2296" w:rsidRDefault="00FC2296">
            <w:pPr>
              <w:spacing w:line="360" w:lineRule="exact"/>
              <w:rPr>
                <w:rFonts w:ascii="仿宋_GB2312" w:eastAsia="仿宋_GB2312" w:hAnsi="仿宋_GB2312" w:cs="仿宋_GB2312" w:hint="eastAsia"/>
                <w:szCs w:val="21"/>
              </w:rPr>
            </w:pPr>
          </w:p>
        </w:tc>
      </w:tr>
      <w:tr w:rsidR="00FC2296" w14:paraId="742EDE88" w14:textId="77777777" w:rsidTr="00FC2296">
        <w:trPr>
          <w:trHeight w:val="90"/>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5ECA9CBA"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EB83C2" w14:textId="77777777" w:rsidR="00FC2296" w:rsidRDefault="00FC2296">
            <w:pPr>
              <w:spacing w:line="360" w:lineRule="exact"/>
              <w:rPr>
                <w:rFonts w:ascii="仿宋_GB2312" w:eastAsia="仿宋_GB2312" w:hAnsi="仿宋_GB2312" w:cs="仿宋_GB2312" w:hint="eastAsia"/>
                <w:sz w:val="24"/>
              </w:rPr>
            </w:pPr>
            <w:r>
              <w:rPr>
                <w:rFonts w:ascii="仿宋_GB2312" w:eastAsia="仿宋_GB2312" w:hAnsi="仿宋_GB2312" w:cs="仿宋_GB2312" w:hint="eastAsia"/>
                <w:sz w:val="24"/>
              </w:rPr>
              <w:t>按要求设置功能用房及其他辅助性用房，保障幼儿活动开展。</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2A6A70" w14:textId="77777777" w:rsidR="00FC2296" w:rsidRDefault="00FC2296">
            <w:pPr>
              <w:spacing w:line="3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23709" w14:textId="77777777" w:rsidR="00FC2296" w:rsidRDefault="00FC2296">
            <w:pPr>
              <w:spacing w:line="360" w:lineRule="exact"/>
              <w:rPr>
                <w:rFonts w:ascii="仿宋_GB2312" w:eastAsia="仿宋_GB2312" w:hAnsi="仿宋_GB2312" w:cs="仿宋_GB2312" w:hint="eastAsia"/>
                <w:sz w:val="24"/>
              </w:rPr>
            </w:pPr>
            <w:r>
              <w:rPr>
                <w:rFonts w:ascii="仿宋_GB2312" w:eastAsia="仿宋_GB2312" w:hAnsi="仿宋_GB2312" w:cs="仿宋_GB2312" w:hint="eastAsia"/>
                <w:sz w:val="24"/>
              </w:rPr>
              <w:t>①有90平方米以上的多功能活动室，得1分；面积不达扣0.5分；无多功能活动室不得分。②有资料室或教师阅览室，师均书籍15册以上，幼教专业杂志达3种以上，有各类教学音像资料，得1分；无不得分。③卫生室或保健室常用设备、器械、药品较为齐全，得1分，不齐全不得分。④取得</w:t>
            </w:r>
            <w:r>
              <w:rPr>
                <w:rFonts w:ascii="仿宋_GB2312" w:eastAsia="仿宋_GB2312" w:hAnsi="仿宋_GB2312" w:cs="仿宋_GB2312" w:hint="eastAsia"/>
                <w:sz w:val="24"/>
              </w:rPr>
              <w:lastRenderedPageBreak/>
              <w:t>《托幼机构卫生评价报告》，得1分；未取得不得分。⑤食堂达到B级以上，得1分；未达到不得分。⑥有一定的室内体育活动空间可供幼儿在恶劣天气下使用，得1分；无不得分。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4620ED"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69D09A"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74A019" w14:textId="77777777" w:rsidR="00FC2296" w:rsidRDefault="00FC2296">
            <w:pPr>
              <w:spacing w:line="360" w:lineRule="exact"/>
              <w:rPr>
                <w:rFonts w:ascii="仿宋_GB2312" w:eastAsia="仿宋_GB2312" w:hAnsi="仿宋_GB2312" w:cs="仿宋_GB2312" w:hint="eastAsia"/>
                <w:szCs w:val="21"/>
              </w:rPr>
            </w:pPr>
          </w:p>
        </w:tc>
      </w:tr>
      <w:tr w:rsidR="00FC2296" w14:paraId="4761F687" w14:textId="77777777" w:rsidTr="00FC2296">
        <w:trPr>
          <w:trHeight w:val="1037"/>
          <w:jc w:val="center"/>
        </w:trPr>
        <w:tc>
          <w:tcPr>
            <w:tcW w:w="1646" w:type="dxa"/>
            <w:vMerge w:val="restart"/>
            <w:tcBorders>
              <w:top w:val="single" w:sz="4" w:space="0" w:color="auto"/>
              <w:left w:val="single" w:sz="4" w:space="0" w:color="auto"/>
              <w:bottom w:val="nil"/>
              <w:right w:val="single" w:sz="4" w:space="0" w:color="auto"/>
            </w:tcBorders>
            <w:vAlign w:val="center"/>
            <w:hideMark/>
          </w:tcPr>
          <w:p w14:paraId="451C068F"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14.加强教职工队伍建设</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347F3A" w14:textId="77777777" w:rsidR="00FC2296" w:rsidRDefault="00FC2296">
            <w:pPr>
              <w:spacing w:line="360" w:lineRule="exact"/>
              <w:rPr>
                <w:rFonts w:ascii="仿宋_GB2312" w:eastAsia="仿宋_GB2312" w:hAnsi="仿宋_GB2312" w:cs="仿宋_GB2312" w:hint="eastAsia"/>
                <w:sz w:val="24"/>
              </w:rPr>
            </w:pPr>
            <w:r>
              <w:rPr>
                <w:rFonts w:ascii="仿宋_GB2312" w:eastAsia="仿宋_GB2312" w:hAnsi="仿宋_GB2312" w:cs="仿宋_GB2312" w:hint="eastAsia"/>
                <w:sz w:val="24"/>
              </w:rPr>
              <w:t>按要求配备教职员工，具备相应从业资格。</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01C7C2" w14:textId="77777777" w:rsidR="00FC2296" w:rsidRDefault="00FC2296">
            <w:pPr>
              <w:spacing w:line="3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9</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5948B2" w14:textId="77777777" w:rsidR="00FC2296" w:rsidRDefault="00FC2296">
            <w:pPr>
              <w:spacing w:line="360" w:lineRule="exact"/>
              <w:rPr>
                <w:rFonts w:ascii="仿宋_GB2312" w:eastAsia="仿宋_GB2312" w:hAnsi="仿宋_GB2312" w:cs="仿宋_GB2312" w:hint="eastAsia"/>
                <w:sz w:val="24"/>
              </w:rPr>
            </w:pPr>
            <w:r>
              <w:rPr>
                <w:rFonts w:ascii="仿宋_GB2312" w:eastAsia="仿宋_GB2312" w:hAnsi="仿宋_GB2312" w:cs="仿宋_GB2312" w:hint="eastAsia"/>
                <w:sz w:val="24"/>
              </w:rPr>
              <w:t>①每个班级配备2名教师1名保育员，得1分；未达扣0.5分。②6个班以下设园长1名，6个班以上增设副园长1名，园长应具有大专及以上学历，5年以上教育工作经验，持有适用的教师资格证，取得市级以上教育行政部门核发的《幼儿园园长岗位培训合格证书》，得1分；未配备到位扣0.5分。③幼儿园配1名专职卫生保健人员（幼儿数在150名以下可以兼职，250名以上幼儿增配兼职卫生保健人员，兼职卫生保健人员不得由班级教师担任），得1分；未达不得分。④保健人员具有高中以上文化程度，并取得上岗证，得1分；未达不得分。⑤保育员具有高中以上文化程度、55周岁以下，并取得上岗证，得1分；40%以下保育员文化程度及年龄有一项不符扣0.5分；未经培训不得分。⑥财会人员具有高中以上文化程度并获得会计人员从业资格证书，得1分；未达不得分。⑦食堂主要炊事员受过烹饪专业技术培训或取得上岗证，得1分；食堂主要炊事员未经培训扣0.5分。⑧安保人员应在55周岁以下、初中以上文化程度，得1分；未达不得分。⑨上述各类人员均需持有有效的健康证，得1分，未达不得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46D22B"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F99F0D"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5790FC" w14:textId="77777777" w:rsidR="00FC2296" w:rsidRDefault="00FC2296">
            <w:pPr>
              <w:spacing w:line="360" w:lineRule="exact"/>
              <w:rPr>
                <w:rFonts w:ascii="仿宋_GB2312" w:eastAsia="仿宋_GB2312" w:hAnsi="仿宋_GB2312" w:cs="仿宋_GB2312" w:hint="eastAsia"/>
                <w:szCs w:val="21"/>
              </w:rPr>
            </w:pPr>
          </w:p>
        </w:tc>
      </w:tr>
      <w:tr w:rsidR="00FC2296" w14:paraId="5EACC7F1" w14:textId="77777777" w:rsidTr="00FC2296">
        <w:trPr>
          <w:trHeight w:val="1340"/>
          <w:jc w:val="center"/>
        </w:trPr>
        <w:tc>
          <w:tcPr>
            <w:tcW w:w="4586" w:type="dxa"/>
            <w:vMerge/>
            <w:tcBorders>
              <w:top w:val="single" w:sz="4" w:space="0" w:color="auto"/>
              <w:left w:val="single" w:sz="4" w:space="0" w:color="auto"/>
              <w:bottom w:val="nil"/>
              <w:right w:val="single" w:sz="4" w:space="0" w:color="auto"/>
            </w:tcBorders>
            <w:vAlign w:val="center"/>
            <w:hideMark/>
          </w:tcPr>
          <w:p w14:paraId="143B70F0"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685D23"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pacing w:val="-11"/>
                <w:szCs w:val="21"/>
              </w:rPr>
              <w:t>优化队伍结构，提高专业素养。</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C9D92A"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７</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9CE4BF"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98%以上专任教师具有大专及以上学历，得１分；大专及以上学历达90%的得0.5分，低于90%的不得分；②专任教师学前教育专业达40%及以上的，得１分；未达不得分。③10%以上的专任教师具有中级及以上职称，得1分；未达扣0.5分。④每位教师平均每5年继续教育不少于360学时，得1分，未达扣0.5分。⑤近3年有县区级以上优秀教师、教坛新秀、学科带头人等1人以上，得1分；无不得分。⑥近3年有县区级教育部门或市级及以上教育学会及以上课题，或在县级及以上研讨会、交流会做过专题报告，得1分；无不得分。⑦近3年内没有任何经举报查实的师德不良或违法事件（如索要、收受家长红包等），得１分；每查实１起扣３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00279C"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FC7CAA"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475C4D" w14:textId="77777777" w:rsidR="00FC2296" w:rsidRDefault="00FC2296">
            <w:pPr>
              <w:spacing w:line="360" w:lineRule="exact"/>
              <w:rPr>
                <w:rFonts w:ascii="仿宋_GB2312" w:eastAsia="仿宋_GB2312" w:hAnsi="仿宋_GB2312" w:cs="仿宋_GB2312" w:hint="eastAsia"/>
                <w:szCs w:val="21"/>
              </w:rPr>
            </w:pPr>
          </w:p>
        </w:tc>
      </w:tr>
      <w:tr w:rsidR="00FC2296" w14:paraId="3946B577" w14:textId="77777777" w:rsidTr="00FC2296">
        <w:trPr>
          <w:trHeight w:val="1480"/>
          <w:jc w:val="center"/>
        </w:trPr>
        <w:tc>
          <w:tcPr>
            <w:tcW w:w="4586" w:type="dxa"/>
            <w:vMerge/>
            <w:tcBorders>
              <w:top w:val="single" w:sz="4" w:space="0" w:color="auto"/>
              <w:left w:val="single" w:sz="4" w:space="0" w:color="auto"/>
              <w:bottom w:val="nil"/>
              <w:right w:val="single" w:sz="4" w:space="0" w:color="auto"/>
            </w:tcBorders>
            <w:vAlign w:val="center"/>
            <w:hideMark/>
          </w:tcPr>
          <w:p w14:paraId="257F5DD1"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3ED8AB"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pacing w:val="-11"/>
                <w:szCs w:val="21"/>
              </w:rPr>
              <w:t>加强业务指导，提升业务能力。</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0AE55F"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0E51C5"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正、副园长承担教育教学任务，每月不少于2个半日活动或累计6小时以上，得1分；未达不得分。②园长每学期进班观察与指导累计不少于10个完整的半日活动，得1分；未达不得分。③业务副园长或园长助理每学期进班观察与指导不少于25个完整的半日活动，得1分；未达不得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63A764"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198358"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D07C8A" w14:textId="77777777" w:rsidR="00FC2296" w:rsidRDefault="00FC2296">
            <w:pPr>
              <w:spacing w:line="360" w:lineRule="exact"/>
              <w:rPr>
                <w:rFonts w:ascii="仿宋_GB2312" w:eastAsia="仿宋_GB2312" w:hAnsi="仿宋_GB2312" w:cs="仿宋_GB2312" w:hint="eastAsia"/>
                <w:szCs w:val="21"/>
              </w:rPr>
            </w:pPr>
          </w:p>
        </w:tc>
      </w:tr>
      <w:tr w:rsidR="00FC2296" w14:paraId="5B7BF849" w14:textId="77777777" w:rsidTr="00FC2296">
        <w:trPr>
          <w:trHeight w:val="964"/>
          <w:jc w:val="center"/>
        </w:trPr>
        <w:tc>
          <w:tcPr>
            <w:tcW w:w="164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AC6F51" w14:textId="77777777" w:rsidR="00FC2296" w:rsidRDefault="00FC2296">
            <w:pPr>
              <w:spacing w:line="36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15.规范园</w:t>
            </w:r>
            <w:proofErr w:type="gramStart"/>
            <w:r>
              <w:rPr>
                <w:rFonts w:ascii="仿宋_GB2312" w:eastAsia="仿宋_GB2312" w:hAnsi="仿宋_GB2312" w:cs="仿宋_GB2312" w:hint="eastAsia"/>
                <w:szCs w:val="21"/>
              </w:rPr>
              <w:t>务</w:t>
            </w:r>
            <w:proofErr w:type="gramEnd"/>
            <w:r>
              <w:rPr>
                <w:rFonts w:ascii="仿宋_GB2312" w:eastAsia="仿宋_GB2312" w:hAnsi="仿宋_GB2312" w:cs="仿宋_GB2312" w:hint="eastAsia"/>
                <w:szCs w:val="21"/>
              </w:rPr>
              <w:t>管理</w:t>
            </w:r>
          </w:p>
          <w:p w14:paraId="3A377581" w14:textId="77777777" w:rsidR="00FC2296" w:rsidRDefault="00FC2296">
            <w:pPr>
              <w:spacing w:line="360" w:lineRule="exact"/>
              <w:rPr>
                <w:rFonts w:ascii="仿宋_GB2312" w:eastAsia="仿宋_GB2312" w:hAnsi="仿宋_GB2312" w:cs="仿宋_GB2312" w:hint="eastAsia"/>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A3B219"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按审批规模开班，严格控制班额。</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F459ED"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2AA1DA"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按审批规模开班，得2分。平均班额不超过30人，小班适当减少，大班不超过35人，得3分。不符合审批规模开班或班额数超标的，扣2分。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901058"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CFEC64"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AC8BCD" w14:textId="77777777" w:rsidR="00FC2296" w:rsidRDefault="00FC2296">
            <w:pPr>
              <w:spacing w:line="360" w:lineRule="exact"/>
              <w:rPr>
                <w:rFonts w:ascii="仿宋_GB2312" w:eastAsia="仿宋_GB2312" w:hAnsi="仿宋_GB2312" w:cs="仿宋_GB2312" w:hint="eastAsia"/>
                <w:szCs w:val="21"/>
              </w:rPr>
            </w:pPr>
          </w:p>
        </w:tc>
      </w:tr>
      <w:tr w:rsidR="00FC2296" w14:paraId="11495744" w14:textId="77777777" w:rsidTr="00FC2296">
        <w:trPr>
          <w:trHeight w:val="1506"/>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3DF0E6EE"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D80D34"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规范经费管理，确保幼儿伙食质量。</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7F6E70"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BCA3C3"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w:t>
            </w:r>
            <w:proofErr w:type="gramStart"/>
            <w:r>
              <w:rPr>
                <w:rFonts w:ascii="仿宋_GB2312" w:eastAsia="仿宋_GB2312" w:hAnsi="仿宋_GB2312" w:cs="仿宋_GB2312" w:hint="eastAsia"/>
                <w:szCs w:val="21"/>
              </w:rPr>
              <w:t>师幼伙食</w:t>
            </w:r>
            <w:proofErr w:type="gramEnd"/>
            <w:r>
              <w:rPr>
                <w:rFonts w:ascii="仿宋_GB2312" w:eastAsia="仿宋_GB2312" w:hAnsi="仿宋_GB2312" w:cs="仿宋_GB2312" w:hint="eastAsia"/>
                <w:szCs w:val="21"/>
              </w:rPr>
              <w:t>账目分开，得1分；未达不得分。 ②幼儿伙食费专款专用，除开支食堂必需的水电气外，没有开支工作人员工资和食堂设备的现象，得1分；未达不得分。③每学期盈亏比例不超过4%，得1分；未达不得分。④定期（一般每月一次）向家长公示伙食费和代管费的收支情况，得1分；未达不得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E37151"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7F0579"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01ACA7" w14:textId="77777777" w:rsidR="00FC2296" w:rsidRDefault="00FC2296">
            <w:pPr>
              <w:spacing w:line="360" w:lineRule="exact"/>
              <w:rPr>
                <w:rFonts w:ascii="仿宋_GB2312" w:eastAsia="仿宋_GB2312" w:hAnsi="仿宋_GB2312" w:cs="仿宋_GB2312" w:hint="eastAsia"/>
                <w:szCs w:val="21"/>
              </w:rPr>
            </w:pPr>
          </w:p>
        </w:tc>
      </w:tr>
      <w:tr w:rsidR="00FC2296" w14:paraId="6FDB352A" w14:textId="77777777" w:rsidTr="00FC2296">
        <w:trPr>
          <w:trHeight w:val="1362"/>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45A581F4"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773498"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落实保健工作，重视幼儿健康管理。</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29ABF1"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B63F26"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晨检及全日健康观察工作比较规范，有记录，有疾病预防、隔离制度，得1分；未达不得分。②幼儿每年体检一次，受检率100%，预防接种率达100%，得1分；未达不得分。③重视体弱儿、肥胖儿的矫治和管理，全园幼儿生长发育各项指标正常，得1分；未达不得分。④幼儿食品留样48小时，得1分；未达不得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A185B8"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93D9DB"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19839E" w14:textId="77777777" w:rsidR="00FC2296" w:rsidRDefault="00FC2296">
            <w:pPr>
              <w:spacing w:line="360" w:lineRule="exact"/>
              <w:rPr>
                <w:rFonts w:ascii="仿宋_GB2312" w:eastAsia="仿宋_GB2312" w:hAnsi="仿宋_GB2312" w:cs="仿宋_GB2312" w:hint="eastAsia"/>
                <w:szCs w:val="21"/>
              </w:rPr>
            </w:pPr>
          </w:p>
        </w:tc>
      </w:tr>
      <w:tr w:rsidR="00FC2296" w14:paraId="3E29EDF0" w14:textId="77777777" w:rsidTr="00FC2296">
        <w:trPr>
          <w:trHeight w:val="1025"/>
          <w:jc w:val="center"/>
        </w:trPr>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47937442"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16.实施科学保育教育</w:t>
            </w: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DFE64F"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有序开展一日活动，调动幼儿积极性。</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9358D6"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C3F890"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①班级环境布置涉及到多个课程领域。②幼儿参与度较高。③一日常规各环节安排组织有序，较少出现幼儿消极等待的现象。各项</w:t>
            </w:r>
            <w:r>
              <w:rPr>
                <w:rFonts w:ascii="仿宋_GB2312" w:eastAsia="仿宋_GB2312" w:hAnsi="仿宋_GB2312" w:cs="仿宋_GB2312" w:hint="eastAsia"/>
                <w:szCs w:val="21"/>
                <w:lang w:val="en"/>
              </w:rPr>
              <w:t>1分，</w:t>
            </w:r>
            <w:r>
              <w:rPr>
                <w:rFonts w:ascii="仿宋_GB2312" w:eastAsia="仿宋_GB2312" w:hAnsi="仿宋_GB2312" w:cs="仿宋_GB2312" w:hint="eastAsia"/>
                <w:szCs w:val="21"/>
              </w:rPr>
              <w:t>按A、B、C、D四等级分别赋分。取全园平均值。</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2378AA"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D8EF1E"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5A382D" w14:textId="77777777" w:rsidR="00FC2296" w:rsidRDefault="00FC2296">
            <w:pPr>
              <w:spacing w:line="360" w:lineRule="exact"/>
              <w:rPr>
                <w:rFonts w:ascii="仿宋_GB2312" w:eastAsia="仿宋_GB2312" w:hAnsi="仿宋_GB2312" w:cs="仿宋_GB2312" w:hint="eastAsia"/>
                <w:szCs w:val="21"/>
              </w:rPr>
            </w:pPr>
          </w:p>
        </w:tc>
      </w:tr>
      <w:tr w:rsidR="00FC2296" w14:paraId="5EE064D3" w14:textId="77777777" w:rsidTr="00FC2296">
        <w:trPr>
          <w:trHeight w:val="1585"/>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6999F6FD"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A529D7"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重视幼儿活动开展，确保幼儿活动时间。</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430675"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5B78D1"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如果天气条件允许，一天中有多次、累计120分钟以上的户外活动，其中体育活动时间不少于60分钟。②恶劣天气，幼儿有累计45分钟以上的室内体育活动。③户外自由活动时，同时有多种活动（至少2种）可供幼儿选择和参与。各项</w:t>
            </w:r>
            <w:r>
              <w:rPr>
                <w:rFonts w:ascii="仿宋_GB2312" w:eastAsia="仿宋_GB2312" w:hAnsi="仿宋_GB2312" w:cs="仿宋_GB2312" w:hint="eastAsia"/>
                <w:szCs w:val="21"/>
                <w:lang w:val="en"/>
              </w:rPr>
              <w:t>1分</w:t>
            </w:r>
            <w:r>
              <w:rPr>
                <w:rFonts w:ascii="仿宋_GB2312" w:eastAsia="仿宋_GB2312" w:hAnsi="仿宋_GB2312" w:cs="仿宋_GB2312" w:hint="eastAsia"/>
                <w:szCs w:val="21"/>
              </w:rPr>
              <w:t>按A、B、C、D四等级分别赋分。取全园平均值。</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36BA40"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93F84C"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A96DA6" w14:textId="77777777" w:rsidR="00FC2296" w:rsidRDefault="00FC2296">
            <w:pPr>
              <w:spacing w:line="360" w:lineRule="exact"/>
              <w:rPr>
                <w:rFonts w:ascii="仿宋_GB2312" w:eastAsia="仿宋_GB2312" w:hAnsi="仿宋_GB2312" w:cs="仿宋_GB2312" w:hint="eastAsia"/>
                <w:szCs w:val="21"/>
              </w:rPr>
            </w:pPr>
          </w:p>
        </w:tc>
      </w:tr>
      <w:tr w:rsidR="00FC2296" w14:paraId="0DF2D44C" w14:textId="77777777" w:rsidTr="00FC2296">
        <w:trPr>
          <w:trHeight w:val="542"/>
          <w:jc w:val="center"/>
        </w:trPr>
        <w:tc>
          <w:tcPr>
            <w:tcW w:w="4586" w:type="dxa"/>
            <w:gridSpan w:val="2"/>
            <w:tcBorders>
              <w:top w:val="single" w:sz="4" w:space="0" w:color="auto"/>
              <w:left w:val="single" w:sz="4" w:space="0" w:color="auto"/>
              <w:bottom w:val="single" w:sz="4" w:space="0" w:color="auto"/>
              <w:right w:val="single" w:sz="4" w:space="0" w:color="auto"/>
            </w:tcBorders>
            <w:vAlign w:val="center"/>
            <w:hideMark/>
          </w:tcPr>
          <w:p w14:paraId="6188E597"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基础分合计</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DCC41F" w14:textId="77777777" w:rsidR="00FC2296" w:rsidRDefault="00FC2296">
            <w:pPr>
              <w:spacing w:line="36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156</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5CB32D" w14:textId="77777777" w:rsidR="00FC2296" w:rsidRDefault="00FC2296">
            <w:pPr>
              <w:spacing w:line="360" w:lineRule="exact"/>
              <w:jc w:val="center"/>
              <w:rPr>
                <w:rFonts w:ascii="仿宋_GB2312" w:eastAsia="仿宋_GB2312" w:hAnsi="仿宋_GB2312" w:cs="仿宋_GB2312" w:hint="eastAsia"/>
                <w:szCs w:val="21"/>
              </w:rPr>
            </w:pP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529DFC"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83C82E"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A35B4F" w14:textId="77777777" w:rsidR="00FC2296" w:rsidRDefault="00FC2296">
            <w:pPr>
              <w:spacing w:line="360" w:lineRule="exact"/>
              <w:rPr>
                <w:rFonts w:ascii="仿宋_GB2312" w:eastAsia="仿宋_GB2312" w:hAnsi="仿宋_GB2312" w:cs="仿宋_GB2312" w:hint="eastAsia"/>
                <w:szCs w:val="21"/>
              </w:rPr>
            </w:pPr>
          </w:p>
        </w:tc>
      </w:tr>
      <w:tr w:rsidR="00FC2296" w14:paraId="49B6E07A" w14:textId="77777777" w:rsidTr="00FC2296">
        <w:trPr>
          <w:trHeight w:val="90"/>
          <w:jc w:val="center"/>
        </w:trPr>
        <w:tc>
          <w:tcPr>
            <w:tcW w:w="1646" w:type="dxa"/>
            <w:vMerge w:val="restart"/>
            <w:tcBorders>
              <w:top w:val="single" w:sz="4" w:space="0" w:color="auto"/>
              <w:left w:val="single" w:sz="4" w:space="0" w:color="auto"/>
              <w:bottom w:val="single" w:sz="4" w:space="0" w:color="auto"/>
              <w:right w:val="single" w:sz="4" w:space="0" w:color="auto"/>
            </w:tcBorders>
            <w:vAlign w:val="center"/>
          </w:tcPr>
          <w:p w14:paraId="37C71EFB"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lang w:val="en"/>
              </w:rPr>
              <w:t>17</w:t>
            </w:r>
            <w:r>
              <w:rPr>
                <w:rFonts w:ascii="仿宋_GB2312" w:eastAsia="仿宋_GB2312" w:hAnsi="仿宋_GB2312" w:cs="仿宋_GB2312" w:hint="eastAsia"/>
                <w:szCs w:val="21"/>
              </w:rPr>
              <w:t>.奖励加分</w:t>
            </w:r>
          </w:p>
          <w:p w14:paraId="6CFC65F0" w14:textId="77777777" w:rsidR="00FC2296" w:rsidRDefault="00FC2296">
            <w:pPr>
              <w:spacing w:line="360" w:lineRule="exact"/>
              <w:rPr>
                <w:rFonts w:ascii="仿宋_GB2312" w:eastAsia="仿宋_GB2312" w:hAnsi="仿宋_GB2312" w:cs="仿宋_GB2312" w:hint="eastAsia"/>
                <w:szCs w:val="21"/>
              </w:rPr>
            </w:pPr>
          </w:p>
          <w:p w14:paraId="29DF9177" w14:textId="77777777" w:rsidR="00FC2296" w:rsidRDefault="00FC2296">
            <w:pPr>
              <w:spacing w:line="360" w:lineRule="exact"/>
              <w:rPr>
                <w:rFonts w:ascii="仿宋_GB2312" w:eastAsia="仿宋_GB2312" w:hAnsi="仿宋_GB2312" w:cs="仿宋_GB2312" w:hint="eastAsia"/>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DC3DA7"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办学特色突出，成效明显</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35E4B8"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３</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943166"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幼儿园获得市级及以上集体荣誉的，加３分；幼儿园被列入市级及以上改革试点的，加２分。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37F122"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 xml:space="preserve">                                        </w:t>
            </w: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2A63B1"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F5BEF" w14:textId="77777777" w:rsidR="00FC2296" w:rsidRDefault="00FC2296">
            <w:pPr>
              <w:spacing w:line="360" w:lineRule="exact"/>
              <w:rPr>
                <w:rFonts w:ascii="仿宋_GB2312" w:eastAsia="仿宋_GB2312" w:hAnsi="仿宋_GB2312" w:cs="仿宋_GB2312" w:hint="eastAsia"/>
                <w:szCs w:val="21"/>
              </w:rPr>
            </w:pPr>
          </w:p>
        </w:tc>
      </w:tr>
      <w:tr w:rsidR="00FC2296" w14:paraId="2FBFA08A" w14:textId="77777777" w:rsidTr="00FC2296">
        <w:trPr>
          <w:trHeight w:val="922"/>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07CE7D84"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B1F896"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为教职工建立企业年金或职业年金情况</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9A5ED9"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２</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3561D5"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参保教职工占教职工总数50%及以上的，加２分；占20%以上的，加１分。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F6E84B"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3A5CC4"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0584AD" w14:textId="77777777" w:rsidR="00FC2296" w:rsidRDefault="00FC2296">
            <w:pPr>
              <w:spacing w:line="360" w:lineRule="exact"/>
              <w:rPr>
                <w:rFonts w:ascii="仿宋_GB2312" w:eastAsia="仿宋_GB2312" w:hAnsi="仿宋_GB2312" w:cs="仿宋_GB2312" w:hint="eastAsia"/>
                <w:szCs w:val="21"/>
              </w:rPr>
            </w:pPr>
          </w:p>
        </w:tc>
      </w:tr>
      <w:tr w:rsidR="00FC2296" w14:paraId="3BAE65AC" w14:textId="77777777" w:rsidTr="00FC2296">
        <w:trPr>
          <w:trHeight w:val="712"/>
          <w:jc w:val="center"/>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657E90BE" w14:textId="77777777" w:rsidR="00FC2296" w:rsidRDefault="00FC2296">
            <w:pPr>
              <w:widowControl/>
              <w:jc w:val="left"/>
              <w:rPr>
                <w:rFonts w:ascii="仿宋_GB2312" w:eastAsia="仿宋_GB2312" w:hAnsi="仿宋_GB2312" w:cs="仿宋_GB2312"/>
                <w:szCs w:val="21"/>
              </w:rPr>
            </w:pPr>
          </w:p>
        </w:tc>
        <w:tc>
          <w:tcPr>
            <w:tcW w:w="29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83B538"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实行独立董事（理事）制度</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CC0A46"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１</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B2EC9B"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t>董（理）事会中有1名及以上独立董事（理事）的，加１分。</w:t>
            </w: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2BD398"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614D88"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E80FAF" w14:textId="77777777" w:rsidR="00FC2296" w:rsidRDefault="00FC2296">
            <w:pPr>
              <w:spacing w:line="360" w:lineRule="exact"/>
              <w:rPr>
                <w:rFonts w:ascii="仿宋_GB2312" w:eastAsia="仿宋_GB2312" w:hAnsi="仿宋_GB2312" w:cs="仿宋_GB2312" w:hint="eastAsia"/>
                <w:szCs w:val="21"/>
              </w:rPr>
            </w:pPr>
          </w:p>
        </w:tc>
      </w:tr>
      <w:tr w:rsidR="00FC2296" w14:paraId="04868EA4" w14:textId="77777777" w:rsidTr="00FC2296">
        <w:trPr>
          <w:trHeight w:val="884"/>
          <w:jc w:val="center"/>
        </w:trPr>
        <w:tc>
          <w:tcPr>
            <w:tcW w:w="4586" w:type="dxa"/>
            <w:gridSpan w:val="2"/>
            <w:tcBorders>
              <w:top w:val="single" w:sz="4" w:space="0" w:color="auto"/>
              <w:left w:val="single" w:sz="4" w:space="0" w:color="auto"/>
              <w:bottom w:val="single" w:sz="4" w:space="0" w:color="auto"/>
              <w:right w:val="single" w:sz="4" w:space="0" w:color="auto"/>
            </w:tcBorders>
            <w:vAlign w:val="center"/>
            <w:hideMark/>
          </w:tcPr>
          <w:p w14:paraId="2C7F3AB2" w14:textId="77777777" w:rsidR="00FC2296" w:rsidRDefault="00FC2296">
            <w:pPr>
              <w:spacing w:line="360" w:lineRule="exact"/>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奖励分合计</w:t>
            </w:r>
          </w:p>
        </w:tc>
        <w:tc>
          <w:tcPr>
            <w:tcW w:w="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FB95E2" w14:textId="77777777" w:rsidR="00FC2296" w:rsidRDefault="00FC2296">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６</w:t>
            </w:r>
          </w:p>
        </w:tc>
        <w:tc>
          <w:tcPr>
            <w:tcW w:w="62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B1C30F" w14:textId="77777777" w:rsidR="00FC2296" w:rsidRDefault="00FC2296">
            <w:pPr>
              <w:spacing w:line="360" w:lineRule="exact"/>
              <w:rPr>
                <w:rFonts w:ascii="仿宋_GB2312" w:eastAsia="仿宋_GB2312" w:hAnsi="仿宋_GB2312" w:cs="仿宋_GB2312" w:hint="eastAsia"/>
                <w:szCs w:val="21"/>
              </w:rPr>
            </w:pPr>
          </w:p>
        </w:tc>
        <w:tc>
          <w:tcPr>
            <w:tcW w:w="9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950CFD" w14:textId="77777777" w:rsidR="00FC2296" w:rsidRDefault="00FC2296">
            <w:pPr>
              <w:spacing w:line="360" w:lineRule="exact"/>
              <w:rPr>
                <w:rFonts w:ascii="仿宋_GB2312" w:eastAsia="仿宋_GB2312" w:hAnsi="仿宋_GB2312" w:cs="仿宋_GB2312" w:hint="eastAsia"/>
                <w:szCs w:val="21"/>
              </w:rPr>
            </w:pPr>
          </w:p>
        </w:tc>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20072B" w14:textId="77777777" w:rsidR="00FC2296" w:rsidRDefault="00FC2296">
            <w:pPr>
              <w:spacing w:line="360" w:lineRule="exact"/>
              <w:rPr>
                <w:rFonts w:ascii="仿宋_GB2312" w:eastAsia="仿宋_GB2312" w:hAnsi="仿宋_GB2312" w:cs="仿宋_GB2312" w:hint="eastAsia"/>
                <w:szCs w:val="21"/>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C004D6" w14:textId="77777777" w:rsidR="00FC2296" w:rsidRDefault="00FC2296">
            <w:pPr>
              <w:spacing w:line="360" w:lineRule="exact"/>
              <w:rPr>
                <w:rFonts w:ascii="仿宋_GB2312" w:eastAsia="仿宋_GB2312" w:hAnsi="仿宋_GB2312" w:cs="仿宋_GB2312" w:hint="eastAsia"/>
                <w:szCs w:val="21"/>
              </w:rPr>
            </w:pPr>
          </w:p>
        </w:tc>
      </w:tr>
    </w:tbl>
    <w:p w14:paraId="391AD7A9" w14:textId="77777777" w:rsidR="00FC2296" w:rsidRDefault="00FC2296" w:rsidP="00FC2296">
      <w:pPr>
        <w:spacing w:line="260" w:lineRule="exact"/>
        <w:rPr>
          <w:rFonts w:ascii="黑体" w:eastAsia="黑体" w:hAnsi="宋体" w:hint="eastAsia"/>
          <w:spacing w:val="-2"/>
          <w:szCs w:val="21"/>
        </w:rPr>
      </w:pPr>
      <w:r>
        <w:rPr>
          <w:rFonts w:ascii="黑体" w:eastAsia="黑体" w:hAnsi="宋体" w:cs="黑体" w:hint="eastAsia"/>
          <w:spacing w:val="-2"/>
          <w:szCs w:val="21"/>
        </w:rPr>
        <w:t>备注：</w:t>
      </w:r>
    </w:p>
    <w:p w14:paraId="55D03D11" w14:textId="77777777" w:rsidR="00FC2296" w:rsidRDefault="00FC2296" w:rsidP="00FC2296">
      <w:pPr>
        <w:spacing w:line="260" w:lineRule="exact"/>
        <w:rPr>
          <w:rFonts w:ascii="黑体" w:eastAsia="黑体" w:hAnsi="宋体" w:hint="eastAsia"/>
          <w:szCs w:val="21"/>
        </w:rPr>
      </w:pPr>
      <w:r>
        <w:rPr>
          <w:spacing w:val="-2"/>
          <w:szCs w:val="21"/>
        </w:rPr>
        <w:t>1</w:t>
      </w:r>
      <w:r>
        <w:rPr>
          <w:rFonts w:hAnsi="宋体" w:cs="仿宋_GB2312" w:hint="eastAsia"/>
          <w:spacing w:val="-2"/>
          <w:szCs w:val="21"/>
        </w:rPr>
        <w:t>．每</w:t>
      </w:r>
      <w:r>
        <w:rPr>
          <w:spacing w:val="-2"/>
          <w:szCs w:val="21"/>
        </w:rPr>
        <w:t>1</w:t>
      </w:r>
      <w:r>
        <w:rPr>
          <w:rFonts w:hAnsi="宋体" w:cs="仿宋_GB2312" w:hint="eastAsia"/>
          <w:spacing w:val="-2"/>
          <w:szCs w:val="21"/>
        </w:rPr>
        <w:t>大项得分最高为该项赋分值。除有注明外，其他有扣分情况的则扣完该大项分值为止</w:t>
      </w:r>
      <w:r>
        <w:rPr>
          <w:rFonts w:hAnsi="宋体" w:cs="仿宋_GB2312" w:hint="eastAsia"/>
          <w:szCs w:val="21"/>
        </w:rPr>
        <w:t>；</w:t>
      </w:r>
    </w:p>
    <w:p w14:paraId="30C3AABD" w14:textId="77777777" w:rsidR="00FC2296" w:rsidRDefault="00FC2296" w:rsidP="00FC2296">
      <w:pPr>
        <w:spacing w:line="260" w:lineRule="exact"/>
        <w:rPr>
          <w:rFonts w:hint="eastAsia"/>
          <w:kern w:val="0"/>
          <w:szCs w:val="21"/>
        </w:rPr>
      </w:pPr>
      <w:r>
        <w:rPr>
          <w:rFonts w:hAnsi="宋体"/>
          <w:color w:val="000000"/>
          <w:kern w:val="0"/>
          <w:szCs w:val="21"/>
        </w:rPr>
        <w:t>2.</w:t>
      </w:r>
      <w:r>
        <w:rPr>
          <w:rFonts w:hAnsi="宋体" w:cs="仿宋_GB2312" w:hint="eastAsia"/>
          <w:color w:val="000000"/>
          <w:kern w:val="0"/>
          <w:szCs w:val="21"/>
        </w:rPr>
        <w:t>“保育教育”指标评估通过现场观察，现场观察后各项指标按</w:t>
      </w:r>
      <w:r>
        <w:rPr>
          <w:rFonts w:hAnsi="宋体"/>
          <w:color w:val="000000"/>
          <w:kern w:val="0"/>
          <w:szCs w:val="21"/>
        </w:rPr>
        <w:t>A</w:t>
      </w:r>
      <w:r>
        <w:rPr>
          <w:rFonts w:hAnsi="宋体" w:cs="仿宋_GB2312" w:hint="eastAsia"/>
          <w:color w:val="000000"/>
          <w:kern w:val="0"/>
          <w:szCs w:val="21"/>
        </w:rPr>
        <w:t>、</w:t>
      </w:r>
      <w:r>
        <w:rPr>
          <w:rFonts w:hAnsi="宋体"/>
          <w:color w:val="000000"/>
          <w:kern w:val="0"/>
          <w:szCs w:val="21"/>
        </w:rPr>
        <w:t>B</w:t>
      </w:r>
      <w:r>
        <w:rPr>
          <w:rFonts w:hAnsi="宋体" w:cs="仿宋_GB2312" w:hint="eastAsia"/>
          <w:color w:val="000000"/>
          <w:kern w:val="0"/>
          <w:szCs w:val="21"/>
        </w:rPr>
        <w:t>、</w:t>
      </w:r>
      <w:r>
        <w:rPr>
          <w:rFonts w:hAnsi="宋体"/>
          <w:color w:val="000000"/>
          <w:kern w:val="0"/>
          <w:szCs w:val="21"/>
        </w:rPr>
        <w:t>C</w:t>
      </w:r>
      <w:r>
        <w:rPr>
          <w:rFonts w:hAnsi="宋体" w:cs="仿宋_GB2312" w:hint="eastAsia"/>
          <w:color w:val="000000"/>
          <w:kern w:val="0"/>
          <w:szCs w:val="21"/>
        </w:rPr>
        <w:t>、</w:t>
      </w:r>
      <w:r>
        <w:rPr>
          <w:rFonts w:hAnsi="宋体"/>
          <w:color w:val="000000"/>
          <w:kern w:val="0"/>
          <w:szCs w:val="21"/>
        </w:rPr>
        <w:t>D</w:t>
      </w:r>
      <w:r>
        <w:rPr>
          <w:rFonts w:hAnsi="宋体" w:cs="仿宋_GB2312" w:hint="eastAsia"/>
          <w:color w:val="000000"/>
          <w:kern w:val="0"/>
          <w:szCs w:val="21"/>
        </w:rPr>
        <w:t>四等级赋分，</w:t>
      </w:r>
      <w:r>
        <w:rPr>
          <w:rFonts w:hAnsi="宋体"/>
          <w:color w:val="000000"/>
          <w:kern w:val="0"/>
          <w:szCs w:val="21"/>
        </w:rPr>
        <w:t>A</w:t>
      </w:r>
      <w:r>
        <w:rPr>
          <w:rFonts w:hAnsi="宋体" w:cs="仿宋_GB2312" w:hint="eastAsia"/>
          <w:color w:val="000000"/>
          <w:kern w:val="0"/>
          <w:szCs w:val="21"/>
        </w:rPr>
        <w:t>满分、</w:t>
      </w:r>
      <w:r>
        <w:rPr>
          <w:rFonts w:hAnsi="宋体"/>
          <w:color w:val="000000"/>
          <w:kern w:val="0"/>
          <w:szCs w:val="21"/>
        </w:rPr>
        <w:t>B</w:t>
      </w:r>
      <w:r>
        <w:rPr>
          <w:rFonts w:hAnsi="宋体" w:cs="仿宋_GB2312" w:hint="eastAsia"/>
          <w:color w:val="000000"/>
          <w:kern w:val="0"/>
          <w:szCs w:val="21"/>
        </w:rPr>
        <w:t>得该指标</w:t>
      </w:r>
      <w:r>
        <w:rPr>
          <w:rFonts w:hAnsi="宋体"/>
          <w:color w:val="000000"/>
          <w:kern w:val="0"/>
          <w:szCs w:val="21"/>
        </w:rPr>
        <w:t xml:space="preserve"> 80%</w:t>
      </w:r>
      <w:r>
        <w:rPr>
          <w:rFonts w:hAnsi="宋体" w:cs="仿宋_GB2312" w:hint="eastAsia"/>
          <w:color w:val="000000"/>
          <w:kern w:val="0"/>
          <w:szCs w:val="21"/>
        </w:rPr>
        <w:t>的分数；</w:t>
      </w:r>
      <w:r>
        <w:rPr>
          <w:rFonts w:hAnsi="宋体"/>
          <w:color w:val="000000"/>
          <w:kern w:val="0"/>
          <w:szCs w:val="21"/>
        </w:rPr>
        <w:t>C</w:t>
      </w:r>
      <w:r>
        <w:rPr>
          <w:rFonts w:hAnsi="宋体" w:cs="仿宋_GB2312" w:hint="eastAsia"/>
          <w:color w:val="000000"/>
          <w:kern w:val="0"/>
          <w:szCs w:val="21"/>
        </w:rPr>
        <w:t>得该指标</w:t>
      </w:r>
      <w:r>
        <w:rPr>
          <w:rFonts w:hAnsi="宋体"/>
          <w:color w:val="000000"/>
          <w:kern w:val="0"/>
          <w:szCs w:val="21"/>
        </w:rPr>
        <w:t>60%</w:t>
      </w:r>
      <w:r>
        <w:rPr>
          <w:rFonts w:hAnsi="宋体" w:cs="仿宋_GB2312" w:hint="eastAsia"/>
          <w:color w:val="000000"/>
          <w:kern w:val="0"/>
          <w:szCs w:val="21"/>
        </w:rPr>
        <w:t>的分数；</w:t>
      </w:r>
      <w:r>
        <w:rPr>
          <w:rFonts w:hAnsi="宋体"/>
          <w:color w:val="000000"/>
          <w:kern w:val="0"/>
          <w:szCs w:val="21"/>
        </w:rPr>
        <w:t>D</w:t>
      </w:r>
      <w:r>
        <w:rPr>
          <w:rFonts w:hAnsi="宋体" w:cs="仿宋_GB2312" w:hint="eastAsia"/>
          <w:color w:val="000000"/>
          <w:kern w:val="0"/>
          <w:szCs w:val="21"/>
        </w:rPr>
        <w:t>得该指标</w:t>
      </w:r>
      <w:r>
        <w:rPr>
          <w:rFonts w:hAnsi="宋体"/>
          <w:color w:val="000000"/>
          <w:kern w:val="0"/>
          <w:szCs w:val="21"/>
        </w:rPr>
        <w:t>40%</w:t>
      </w:r>
      <w:r>
        <w:rPr>
          <w:rFonts w:hAnsi="宋体" w:cs="仿宋_GB2312" w:hint="eastAsia"/>
          <w:color w:val="000000"/>
          <w:kern w:val="0"/>
          <w:szCs w:val="21"/>
        </w:rPr>
        <w:t>的分数。</w:t>
      </w:r>
    </w:p>
    <w:p w14:paraId="5D79EE46" w14:textId="77777777" w:rsidR="00FC2296" w:rsidRDefault="00FC2296" w:rsidP="00FC2296">
      <w:pPr>
        <w:widowControl/>
        <w:jc w:val="left"/>
        <w:rPr>
          <w:kern w:val="0"/>
          <w:szCs w:val="21"/>
        </w:rPr>
        <w:sectPr w:rsidR="00FC2296">
          <w:pgSz w:w="16838" w:h="11906" w:orient="landscape"/>
          <w:pgMar w:top="1701" w:right="1985" w:bottom="1758" w:left="1134" w:header="851" w:footer="992" w:gutter="0"/>
          <w:cols w:space="720"/>
          <w:docGrid w:type="linesAndChars" w:linePitch="435"/>
        </w:sectPr>
      </w:pPr>
    </w:p>
    <w:p w14:paraId="52FA74F6" w14:textId="77777777" w:rsidR="00812B67" w:rsidRPr="00FC2296" w:rsidRDefault="00812B67"/>
    <w:sectPr w:rsidR="00812B67" w:rsidRPr="00FC2296" w:rsidSect="00FC229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5AE1" w14:textId="77777777" w:rsidR="003055C4" w:rsidRDefault="003055C4" w:rsidP="00FC2296">
      <w:r>
        <w:separator/>
      </w:r>
    </w:p>
  </w:endnote>
  <w:endnote w:type="continuationSeparator" w:id="0">
    <w:p w14:paraId="28CE5FF5" w14:textId="77777777" w:rsidR="003055C4" w:rsidRDefault="003055C4" w:rsidP="00FC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1703" w14:textId="77777777" w:rsidR="003055C4" w:rsidRDefault="003055C4" w:rsidP="00FC2296">
      <w:r>
        <w:separator/>
      </w:r>
    </w:p>
  </w:footnote>
  <w:footnote w:type="continuationSeparator" w:id="0">
    <w:p w14:paraId="6F7CB3F3" w14:textId="77777777" w:rsidR="003055C4" w:rsidRDefault="003055C4" w:rsidP="00FC2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65"/>
    <w:rsid w:val="003055C4"/>
    <w:rsid w:val="00657865"/>
    <w:rsid w:val="00812B67"/>
    <w:rsid w:val="00FC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DA3909-0800-4EE6-8DD6-C3600602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29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296"/>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C2296"/>
    <w:rPr>
      <w:sz w:val="18"/>
      <w:szCs w:val="18"/>
    </w:rPr>
  </w:style>
  <w:style w:type="paragraph" w:styleId="a5">
    <w:name w:val="footer"/>
    <w:basedOn w:val="a"/>
    <w:link w:val="a6"/>
    <w:uiPriority w:val="99"/>
    <w:unhideWhenUsed/>
    <w:rsid w:val="00FC22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C22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胡菁菁</dc:creator>
  <cp:keywords/>
  <dc:description/>
  <cp:lastModifiedBy>胡菁菁</cp:lastModifiedBy>
  <cp:revision>2</cp:revision>
  <dcterms:created xsi:type="dcterms:W3CDTF">2023-04-19T08:01:00Z</dcterms:created>
  <dcterms:modified xsi:type="dcterms:W3CDTF">2023-04-19T08:01:00Z</dcterms:modified>
</cp:coreProperties>
</file>